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drawing>
          <wp:inline distT="0" distB="0" distL="114300" distR="114300">
            <wp:extent cx="706755" cy="706120"/>
            <wp:effectExtent l="0" t="0" r="17145" b="17780"/>
            <wp:docPr id="1" name="图片 1" descr="徐州技师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州技师学院校标"/>
                    <pic:cNvPicPr>
                      <a:picLocks noChangeAspect="1"/>
                    </pic:cNvPicPr>
                  </pic:nvPicPr>
                  <pic:blipFill>
                    <a:blip r:embed="rId5"/>
                    <a:stretch>
                      <a:fillRect/>
                    </a:stretch>
                  </pic:blipFill>
                  <pic:spPr>
                    <a:xfrm>
                      <a:off x="0" y="0"/>
                      <a:ext cx="706755" cy="706120"/>
                    </a:xfrm>
                    <a:prstGeom prst="rect">
                      <a:avLst/>
                    </a:prstGeom>
                    <a:noFill/>
                    <a:ln>
                      <a:noFill/>
                    </a:ln>
                  </pic:spPr>
                </pic:pic>
              </a:graphicData>
            </a:graphic>
          </wp:inline>
        </w:drawing>
      </w:r>
      <w:r>
        <w:drawing>
          <wp:inline distT="0" distB="0" distL="114300" distR="114300">
            <wp:extent cx="3239770" cy="604520"/>
            <wp:effectExtent l="0" t="0" r="177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239770" cy="604520"/>
                    </a:xfrm>
                    <a:prstGeom prst="rect">
                      <a:avLst/>
                    </a:prstGeom>
                    <a:noFill/>
                    <a:ln>
                      <a:noFill/>
                    </a:ln>
                  </pic:spPr>
                </pic:pic>
              </a:graphicData>
            </a:graphic>
          </wp:inline>
        </w:drawing>
      </w:r>
    </w:p>
    <w:p>
      <w:pPr>
        <w:jc w:val="center"/>
        <w:rPr>
          <w:rFonts w:hint="eastAsia"/>
          <w:b/>
          <w:bCs/>
          <w:sz w:val="44"/>
          <w:szCs w:val="44"/>
        </w:rPr>
      </w:pPr>
    </w:p>
    <w:p>
      <w:pPr>
        <w:jc w:val="center"/>
        <w:rPr>
          <w:rFonts w:hint="eastAsia"/>
          <w:b/>
          <w:bCs/>
          <w:sz w:val="44"/>
          <w:szCs w:val="44"/>
        </w:rPr>
      </w:pPr>
    </w:p>
    <w:p>
      <w:pPr>
        <w:jc w:val="left"/>
        <w:rPr>
          <w:rFonts w:hint="eastAsia" w:ascii="宋体" w:hAnsi="宋体" w:eastAsia="宋体" w:cs="宋体"/>
          <w:b/>
          <w:bCs/>
          <w:sz w:val="48"/>
          <w:szCs w:val="48"/>
          <w:lang w:eastAsia="zh-CN"/>
        </w:rPr>
      </w:pPr>
      <w:r>
        <w:rPr>
          <w:rFonts w:hint="eastAsia" w:asciiTheme="minorEastAsia" w:hAnsiTheme="minorEastAsia" w:eastAsiaTheme="minorEastAsia" w:cstheme="minorEastAsia"/>
          <w:b/>
          <w:bCs/>
          <w:sz w:val="48"/>
          <w:szCs w:val="48"/>
          <w:lang w:val="en-US" w:eastAsia="zh-CN"/>
        </w:rPr>
        <w:t>2020级</w:t>
      </w:r>
      <w:r>
        <w:rPr>
          <w:rFonts w:hint="eastAsia" w:asciiTheme="minorEastAsia" w:hAnsiTheme="minorEastAsia" w:eastAsiaTheme="minorEastAsia" w:cstheme="minorEastAsia"/>
          <w:b/>
          <w:bCs/>
          <w:sz w:val="48"/>
          <w:szCs w:val="48"/>
        </w:rPr>
        <w:t>铁道供电技术专业</w:t>
      </w:r>
      <w:r>
        <w:rPr>
          <w:rFonts w:hint="eastAsia" w:asciiTheme="minorEastAsia" w:hAnsiTheme="minorEastAsia" w:eastAsiaTheme="minorEastAsia" w:cstheme="minorEastAsia"/>
          <w:b/>
          <w:bCs/>
          <w:color w:val="FF0000"/>
          <w:sz w:val="48"/>
          <w:szCs w:val="48"/>
        </w:rPr>
        <w:t>高</w:t>
      </w:r>
      <w:r>
        <w:rPr>
          <w:rFonts w:hint="eastAsia" w:asciiTheme="minorEastAsia" w:hAnsiTheme="minorEastAsia" w:eastAsiaTheme="minorEastAsia" w:cstheme="minorEastAsia"/>
          <w:b/>
          <w:bCs/>
          <w:sz w:val="48"/>
          <w:szCs w:val="48"/>
          <w:lang w:eastAsia="zh-CN"/>
        </w:rPr>
        <w:t>职</w:t>
      </w:r>
      <w:r>
        <w:rPr>
          <w:rFonts w:hint="eastAsia" w:asciiTheme="minorEastAsia" w:hAnsiTheme="minorEastAsia" w:eastAsiaTheme="minorEastAsia" w:cstheme="minorEastAsia"/>
          <w:b/>
          <w:bCs/>
          <w:sz w:val="48"/>
          <w:szCs w:val="48"/>
        </w:rPr>
        <w:t>五年</w:t>
      </w:r>
    </w:p>
    <w:p>
      <w:pPr>
        <w:jc w:val="center"/>
        <w:rPr>
          <w:rFonts w:hint="eastAsia"/>
          <w:sz w:val="28"/>
          <w:szCs w:val="28"/>
        </w:rPr>
      </w:pPr>
      <w:r>
        <w:rPr>
          <w:rFonts w:ascii="宋体" w:hAnsi="宋体" w:cs="宋体"/>
          <w:b/>
          <w:bCs/>
          <w:sz w:val="48"/>
          <w:szCs w:val="48"/>
        </w:rPr>
        <w:pict>
          <v:line id="_x0000_s1026" o:spid="_x0000_s1026" o:spt="20" style="position:absolute;left:0pt;margin-left:-2.25pt;margin-top:11.95pt;height:0pt;width:405pt;z-index:251660288;mso-width-relative:page;mso-height-relative:page;" filled="f" stroked="t" coordsize="21600,21600">
            <v:path arrowok="t"/>
            <v:fill on="f" focussize="0,0"/>
            <v:stroke color="#FF0000"/>
            <v:imagedata o:title=""/>
            <o:lock v:ext="edit"/>
          </v:line>
        </w:pict>
      </w:r>
      <w:r>
        <w:rPr>
          <w:rFonts w:hint="eastAsia" w:ascii="黑体" w:eastAsia="黑体"/>
          <w:lang w:val="zh-CN"/>
        </w:rPr>
        <w:pict>
          <v:line id="_x0000_s1027" o:spid="_x0000_s1027" o:spt="20" style="position:absolute;left:0pt;margin-left:-6pt;margin-top:2.45pt;height:0pt;width:249pt;z-index:251661312;mso-width-relative:page;mso-height-relative:page;" filled="f" stroked="t" coordsize="21600,21600">
            <v:path arrowok="t"/>
            <v:fill on="f" focussize="0,0"/>
            <v:stroke weight="12pt" color="#FF0000"/>
            <v:imagedata o:title=""/>
            <o:lock v:ext="edit"/>
          </v:line>
        </w:pict>
      </w:r>
    </w:p>
    <w:p>
      <w:pPr>
        <w:jc w:val="center"/>
        <w:rPr>
          <w:rFonts w:hint="eastAsia"/>
          <w:sz w:val="84"/>
          <w:szCs w:val="84"/>
        </w:rPr>
      </w:pPr>
      <w:r>
        <w:rPr>
          <w:rFonts w:hint="eastAsia"/>
          <w:b/>
          <w:bCs/>
          <w:sz w:val="84"/>
          <w:szCs w:val="84"/>
        </w:rPr>
        <w:t>人才培养方案</w:t>
      </w:r>
    </w:p>
    <w:p>
      <w:pPr>
        <w:rPr>
          <w:rFonts w:hint="eastAsia"/>
          <w:b/>
          <w:bCs/>
          <w:sz w:val="52"/>
          <w:szCs w:val="52"/>
        </w:rPr>
      </w:pPr>
    </w:p>
    <w:tbl>
      <w:tblPr>
        <w:tblStyle w:val="11"/>
        <w:tblW w:w="0" w:type="auto"/>
        <w:jc w:val="center"/>
        <w:tblLayout w:type="fixed"/>
        <w:tblCellMar>
          <w:top w:w="0" w:type="dxa"/>
          <w:left w:w="108" w:type="dxa"/>
          <w:bottom w:w="0" w:type="dxa"/>
          <w:right w:w="108" w:type="dxa"/>
        </w:tblCellMar>
      </w:tblPr>
      <w:tblGrid>
        <w:gridCol w:w="2522"/>
        <w:gridCol w:w="240"/>
        <w:gridCol w:w="3946"/>
      </w:tblGrid>
      <w:tr>
        <w:tblPrEx>
          <w:tblCellMar>
            <w:top w:w="0" w:type="dxa"/>
            <w:left w:w="108" w:type="dxa"/>
            <w:bottom w:w="0" w:type="dxa"/>
            <w:right w:w="108" w:type="dxa"/>
          </w:tblCellMar>
        </w:tblPrEx>
        <w:trPr>
          <w:trHeight w:val="964" w:hRule="atLeast"/>
          <w:jc w:val="center"/>
        </w:trPr>
        <w:tc>
          <w:tcPr>
            <w:tcW w:w="2522" w:type="dxa"/>
            <w:noWrap w:val="0"/>
            <w:vAlign w:val="center"/>
          </w:tcPr>
          <w:p>
            <w:pPr>
              <w:bidi/>
              <w:ind w:left="0" w:right="0"/>
              <w:jc w:val="distribute"/>
              <w:rPr>
                <w:rFonts w:hint="eastAsia"/>
                <w:b w:val="0"/>
                <w:bCs w:val="0"/>
                <w:sz w:val="36"/>
                <w:szCs w:val="36"/>
              </w:rPr>
            </w:pPr>
            <w:r>
              <w:rPr>
                <w:rFonts w:hint="eastAsia"/>
                <w:b w:val="0"/>
                <w:bCs w:val="0"/>
                <w:sz w:val="36"/>
                <w:szCs w:val="36"/>
              </w:rPr>
              <w:t>制定学院</w:t>
            </w:r>
          </w:p>
        </w:tc>
        <w:tc>
          <w:tcPr>
            <w:tcW w:w="240" w:type="dxa"/>
            <w:noWrap w:val="0"/>
            <w:vAlign w:val="center"/>
          </w:tcPr>
          <w:p>
            <w:pPr>
              <w:ind w:left="-105" w:leftChars="-50" w:right="-105" w:rightChars="-50"/>
              <w:jc w:val="left"/>
              <w:rPr>
                <w:rFonts w:hint="eastAsia"/>
                <w:b w:val="0"/>
                <w:bCs w:val="0"/>
                <w:sz w:val="36"/>
                <w:szCs w:val="36"/>
              </w:rPr>
            </w:pPr>
            <w:r>
              <w:rPr>
                <w:rFonts w:hint="eastAsia"/>
                <w:b w:val="0"/>
                <w:bCs w:val="0"/>
                <w:sz w:val="36"/>
                <w:szCs w:val="36"/>
              </w:rPr>
              <w:t>：</w:t>
            </w:r>
          </w:p>
        </w:tc>
        <w:tc>
          <w:tcPr>
            <w:tcW w:w="3946" w:type="dxa"/>
            <w:noWrap w:val="0"/>
            <w:vAlign w:val="center"/>
          </w:tcPr>
          <w:p>
            <w:pPr>
              <w:jc w:val="center"/>
              <w:rPr>
                <w:rFonts w:hint="eastAsia"/>
                <w:b w:val="0"/>
                <w:bCs w:val="0"/>
                <w:sz w:val="36"/>
                <w:szCs w:val="36"/>
              </w:rPr>
            </w:pPr>
            <w:r>
              <w:rPr>
                <w:rFonts w:hint="eastAsia"/>
                <w:b w:val="0"/>
                <w:bCs w:val="0"/>
                <w:sz w:val="36"/>
                <w:szCs w:val="36"/>
              </w:rPr>
              <w:t>轨道交通学院</w:t>
            </w:r>
          </w:p>
        </w:tc>
      </w:tr>
      <w:tr>
        <w:tblPrEx>
          <w:tblCellMar>
            <w:top w:w="0" w:type="dxa"/>
            <w:left w:w="108" w:type="dxa"/>
            <w:bottom w:w="0" w:type="dxa"/>
            <w:right w:w="108" w:type="dxa"/>
          </w:tblCellMar>
        </w:tblPrEx>
        <w:trPr>
          <w:trHeight w:val="964" w:hRule="atLeast"/>
          <w:jc w:val="center"/>
        </w:trPr>
        <w:tc>
          <w:tcPr>
            <w:tcW w:w="2522" w:type="dxa"/>
            <w:noWrap w:val="0"/>
            <w:vAlign w:val="center"/>
          </w:tcPr>
          <w:p>
            <w:pPr>
              <w:bidi/>
              <w:ind w:left="0" w:right="0"/>
              <w:jc w:val="distribute"/>
              <w:rPr>
                <w:rFonts w:hint="eastAsia"/>
                <w:b w:val="0"/>
                <w:bCs w:val="0"/>
                <w:sz w:val="36"/>
                <w:szCs w:val="36"/>
              </w:rPr>
            </w:pPr>
            <w:r>
              <w:rPr>
                <w:rFonts w:hint="eastAsia"/>
                <w:b w:val="0"/>
                <w:bCs w:val="0"/>
                <w:sz w:val="36"/>
                <w:szCs w:val="36"/>
              </w:rPr>
              <w:t>专业负责人</w:t>
            </w:r>
          </w:p>
        </w:tc>
        <w:tc>
          <w:tcPr>
            <w:tcW w:w="240" w:type="dxa"/>
            <w:noWrap w:val="0"/>
            <w:vAlign w:val="center"/>
          </w:tcPr>
          <w:p>
            <w:pPr>
              <w:ind w:left="-105" w:leftChars="-50" w:right="-105" w:rightChars="-50"/>
              <w:jc w:val="left"/>
              <w:rPr>
                <w:rFonts w:hint="eastAsia"/>
                <w:b w:val="0"/>
                <w:bCs w:val="0"/>
                <w:sz w:val="36"/>
                <w:szCs w:val="36"/>
              </w:rPr>
            </w:pPr>
            <w:r>
              <w:rPr>
                <w:rFonts w:hint="eastAsia"/>
                <w:b w:val="0"/>
                <w:bCs w:val="0"/>
                <w:sz w:val="36"/>
                <w:szCs w:val="36"/>
              </w:rPr>
              <w:t>：</w:t>
            </w:r>
          </w:p>
        </w:tc>
        <w:tc>
          <w:tcPr>
            <w:tcW w:w="3946" w:type="dxa"/>
            <w:noWrap w:val="0"/>
            <w:vAlign w:val="center"/>
          </w:tcPr>
          <w:p>
            <w:pPr>
              <w:jc w:val="center"/>
              <w:rPr>
                <w:rFonts w:hint="eastAsia" w:eastAsia="宋体"/>
                <w:b w:val="0"/>
                <w:bCs w:val="0"/>
                <w:sz w:val="36"/>
                <w:szCs w:val="36"/>
                <w:lang w:eastAsia="zh-CN"/>
              </w:rPr>
            </w:pPr>
            <w:r>
              <w:rPr>
                <w:rFonts w:hint="eastAsia"/>
                <w:b w:val="0"/>
                <w:bCs w:val="0"/>
                <w:sz w:val="36"/>
                <w:szCs w:val="36"/>
                <w:lang w:eastAsia="zh-CN"/>
              </w:rPr>
              <w:t>陆广华</w:t>
            </w:r>
          </w:p>
        </w:tc>
      </w:tr>
      <w:tr>
        <w:tblPrEx>
          <w:tblCellMar>
            <w:top w:w="0" w:type="dxa"/>
            <w:left w:w="108" w:type="dxa"/>
            <w:bottom w:w="0" w:type="dxa"/>
            <w:right w:w="108" w:type="dxa"/>
          </w:tblCellMar>
        </w:tblPrEx>
        <w:trPr>
          <w:trHeight w:val="964" w:hRule="atLeast"/>
          <w:jc w:val="center"/>
        </w:trPr>
        <w:tc>
          <w:tcPr>
            <w:tcW w:w="2522" w:type="dxa"/>
            <w:noWrap w:val="0"/>
            <w:vAlign w:val="center"/>
          </w:tcPr>
          <w:p>
            <w:pPr>
              <w:bidi/>
              <w:ind w:left="0" w:right="0"/>
              <w:jc w:val="distribute"/>
              <w:rPr>
                <w:rFonts w:hint="eastAsia"/>
                <w:b w:val="0"/>
                <w:bCs w:val="0"/>
                <w:sz w:val="36"/>
                <w:szCs w:val="36"/>
              </w:rPr>
            </w:pPr>
            <w:r>
              <w:rPr>
                <w:rFonts w:hint="eastAsia"/>
                <w:b w:val="0"/>
                <w:bCs w:val="0"/>
                <w:sz w:val="36"/>
                <w:szCs w:val="36"/>
              </w:rPr>
              <w:t>二级学院院长</w:t>
            </w:r>
          </w:p>
        </w:tc>
        <w:tc>
          <w:tcPr>
            <w:tcW w:w="240" w:type="dxa"/>
            <w:noWrap w:val="0"/>
            <w:vAlign w:val="center"/>
          </w:tcPr>
          <w:p>
            <w:pPr>
              <w:ind w:left="-105" w:leftChars="-50" w:right="-105" w:rightChars="-50"/>
              <w:jc w:val="left"/>
              <w:rPr>
                <w:rFonts w:hint="eastAsia"/>
                <w:b w:val="0"/>
                <w:bCs w:val="0"/>
                <w:sz w:val="36"/>
                <w:szCs w:val="36"/>
              </w:rPr>
            </w:pPr>
            <w:r>
              <w:rPr>
                <w:rFonts w:hint="eastAsia"/>
                <w:b w:val="0"/>
                <w:bCs w:val="0"/>
                <w:sz w:val="36"/>
                <w:szCs w:val="36"/>
              </w:rPr>
              <w:t>：</w:t>
            </w:r>
          </w:p>
        </w:tc>
        <w:tc>
          <w:tcPr>
            <w:tcW w:w="3946" w:type="dxa"/>
            <w:noWrap w:val="0"/>
            <w:vAlign w:val="center"/>
          </w:tcPr>
          <w:p>
            <w:pPr>
              <w:jc w:val="center"/>
              <w:rPr>
                <w:rFonts w:hint="eastAsia"/>
                <w:b w:val="0"/>
                <w:bCs w:val="0"/>
                <w:sz w:val="36"/>
                <w:szCs w:val="36"/>
              </w:rPr>
            </w:pPr>
            <w:r>
              <w:rPr>
                <w:rFonts w:hint="eastAsia"/>
                <w:b w:val="0"/>
                <w:bCs w:val="0"/>
                <w:sz w:val="36"/>
                <w:szCs w:val="36"/>
              </w:rPr>
              <w:t>田爱军</w:t>
            </w:r>
          </w:p>
        </w:tc>
      </w:tr>
      <w:tr>
        <w:tblPrEx>
          <w:tblCellMar>
            <w:top w:w="0" w:type="dxa"/>
            <w:left w:w="108" w:type="dxa"/>
            <w:bottom w:w="0" w:type="dxa"/>
            <w:right w:w="108" w:type="dxa"/>
          </w:tblCellMar>
        </w:tblPrEx>
        <w:trPr>
          <w:trHeight w:val="964" w:hRule="atLeast"/>
          <w:jc w:val="center"/>
        </w:trPr>
        <w:tc>
          <w:tcPr>
            <w:tcW w:w="2522" w:type="dxa"/>
            <w:noWrap w:val="0"/>
            <w:vAlign w:val="center"/>
          </w:tcPr>
          <w:p>
            <w:pPr>
              <w:bidi/>
              <w:ind w:left="0" w:right="0"/>
              <w:jc w:val="distribute"/>
              <w:rPr>
                <w:rFonts w:hint="eastAsia"/>
                <w:b w:val="0"/>
                <w:bCs w:val="0"/>
                <w:sz w:val="36"/>
                <w:szCs w:val="36"/>
              </w:rPr>
            </w:pPr>
            <w:r>
              <w:rPr>
                <w:rFonts w:hint="eastAsia"/>
                <w:b w:val="0"/>
                <w:bCs w:val="0"/>
                <w:sz w:val="36"/>
                <w:szCs w:val="36"/>
              </w:rPr>
              <w:t>审核</w:t>
            </w:r>
          </w:p>
        </w:tc>
        <w:tc>
          <w:tcPr>
            <w:tcW w:w="240" w:type="dxa"/>
            <w:noWrap w:val="0"/>
            <w:vAlign w:val="center"/>
          </w:tcPr>
          <w:p>
            <w:pPr>
              <w:ind w:left="-105" w:leftChars="-50" w:right="-105" w:rightChars="-50"/>
              <w:jc w:val="left"/>
              <w:rPr>
                <w:rFonts w:hint="eastAsia"/>
                <w:b w:val="0"/>
                <w:bCs w:val="0"/>
                <w:sz w:val="36"/>
                <w:szCs w:val="36"/>
              </w:rPr>
            </w:pPr>
            <w:r>
              <w:rPr>
                <w:rFonts w:hint="eastAsia"/>
                <w:b w:val="0"/>
                <w:bCs w:val="0"/>
                <w:sz w:val="36"/>
                <w:szCs w:val="36"/>
              </w:rPr>
              <w:t>：</w:t>
            </w:r>
          </w:p>
        </w:tc>
        <w:tc>
          <w:tcPr>
            <w:tcW w:w="3946" w:type="dxa"/>
            <w:noWrap w:val="0"/>
            <w:vAlign w:val="center"/>
          </w:tcPr>
          <w:p>
            <w:pPr>
              <w:jc w:val="left"/>
              <w:rPr>
                <w:rFonts w:hint="eastAsia"/>
                <w:b w:val="0"/>
                <w:bCs w:val="0"/>
                <w:sz w:val="36"/>
                <w:szCs w:val="36"/>
              </w:rPr>
            </w:pPr>
          </w:p>
        </w:tc>
      </w:tr>
      <w:tr>
        <w:tblPrEx>
          <w:tblCellMar>
            <w:top w:w="0" w:type="dxa"/>
            <w:left w:w="108" w:type="dxa"/>
            <w:bottom w:w="0" w:type="dxa"/>
            <w:right w:w="108" w:type="dxa"/>
          </w:tblCellMar>
        </w:tblPrEx>
        <w:trPr>
          <w:trHeight w:val="964" w:hRule="atLeast"/>
          <w:jc w:val="center"/>
        </w:trPr>
        <w:tc>
          <w:tcPr>
            <w:tcW w:w="2522" w:type="dxa"/>
            <w:noWrap w:val="0"/>
            <w:vAlign w:val="center"/>
          </w:tcPr>
          <w:p>
            <w:pPr>
              <w:bidi/>
              <w:ind w:left="0" w:right="0"/>
              <w:jc w:val="distribute"/>
              <w:rPr>
                <w:rFonts w:hint="eastAsia"/>
                <w:b w:val="0"/>
                <w:bCs w:val="0"/>
                <w:sz w:val="36"/>
                <w:szCs w:val="36"/>
              </w:rPr>
            </w:pPr>
            <w:r>
              <w:rPr>
                <w:rFonts w:hint="eastAsia"/>
                <w:b w:val="0"/>
                <w:bCs w:val="0"/>
                <w:sz w:val="36"/>
                <w:szCs w:val="36"/>
              </w:rPr>
              <w:t>批准</w:t>
            </w:r>
          </w:p>
        </w:tc>
        <w:tc>
          <w:tcPr>
            <w:tcW w:w="240" w:type="dxa"/>
            <w:noWrap w:val="0"/>
            <w:vAlign w:val="center"/>
          </w:tcPr>
          <w:p>
            <w:pPr>
              <w:ind w:left="-105" w:leftChars="-50" w:right="-105" w:rightChars="-50"/>
              <w:jc w:val="left"/>
              <w:rPr>
                <w:rFonts w:hint="eastAsia"/>
                <w:b w:val="0"/>
                <w:bCs w:val="0"/>
                <w:sz w:val="36"/>
                <w:szCs w:val="36"/>
              </w:rPr>
            </w:pPr>
            <w:r>
              <w:rPr>
                <w:rFonts w:hint="eastAsia"/>
                <w:b w:val="0"/>
                <w:bCs w:val="0"/>
                <w:sz w:val="36"/>
                <w:szCs w:val="36"/>
              </w:rPr>
              <w:t>：</w:t>
            </w:r>
          </w:p>
        </w:tc>
        <w:tc>
          <w:tcPr>
            <w:tcW w:w="3946" w:type="dxa"/>
            <w:noWrap w:val="0"/>
            <w:vAlign w:val="center"/>
          </w:tcPr>
          <w:p>
            <w:pPr>
              <w:jc w:val="left"/>
              <w:rPr>
                <w:rFonts w:hint="eastAsia"/>
                <w:b w:val="0"/>
                <w:bCs w:val="0"/>
                <w:sz w:val="36"/>
                <w:szCs w:val="36"/>
              </w:rPr>
            </w:pPr>
          </w:p>
        </w:tc>
      </w:tr>
      <w:tr>
        <w:tblPrEx>
          <w:tblCellMar>
            <w:top w:w="0" w:type="dxa"/>
            <w:left w:w="108" w:type="dxa"/>
            <w:bottom w:w="0" w:type="dxa"/>
            <w:right w:w="108" w:type="dxa"/>
          </w:tblCellMar>
        </w:tblPrEx>
        <w:trPr>
          <w:trHeight w:val="964" w:hRule="atLeast"/>
          <w:jc w:val="center"/>
        </w:trPr>
        <w:tc>
          <w:tcPr>
            <w:tcW w:w="2522" w:type="dxa"/>
            <w:noWrap w:val="0"/>
            <w:vAlign w:val="center"/>
          </w:tcPr>
          <w:p>
            <w:pPr>
              <w:bidi/>
              <w:ind w:left="0" w:right="0"/>
              <w:jc w:val="distribute"/>
              <w:rPr>
                <w:rFonts w:hint="eastAsia"/>
                <w:b w:val="0"/>
                <w:bCs w:val="0"/>
                <w:sz w:val="36"/>
                <w:szCs w:val="36"/>
              </w:rPr>
            </w:pPr>
            <w:r>
              <w:rPr>
                <w:rFonts w:hint="eastAsia"/>
                <w:b w:val="0"/>
                <w:bCs w:val="0"/>
                <w:sz w:val="36"/>
                <w:szCs w:val="36"/>
              </w:rPr>
              <w:t>批准日期</w:t>
            </w:r>
          </w:p>
        </w:tc>
        <w:tc>
          <w:tcPr>
            <w:tcW w:w="240" w:type="dxa"/>
            <w:noWrap w:val="0"/>
            <w:vAlign w:val="center"/>
          </w:tcPr>
          <w:p>
            <w:pPr>
              <w:ind w:left="-105" w:leftChars="-50" w:right="-105" w:rightChars="-50"/>
              <w:jc w:val="left"/>
              <w:rPr>
                <w:rFonts w:hint="eastAsia"/>
                <w:b w:val="0"/>
                <w:bCs w:val="0"/>
                <w:sz w:val="36"/>
                <w:szCs w:val="36"/>
              </w:rPr>
            </w:pPr>
            <w:r>
              <w:rPr>
                <w:rFonts w:hint="eastAsia"/>
                <w:b w:val="0"/>
                <w:bCs w:val="0"/>
                <w:sz w:val="36"/>
                <w:szCs w:val="36"/>
              </w:rPr>
              <w:t>：</w:t>
            </w:r>
          </w:p>
        </w:tc>
        <w:tc>
          <w:tcPr>
            <w:tcW w:w="3946" w:type="dxa"/>
            <w:noWrap w:val="0"/>
            <w:vAlign w:val="center"/>
          </w:tcPr>
          <w:p>
            <w:pPr>
              <w:jc w:val="left"/>
              <w:rPr>
                <w:b w:val="0"/>
                <w:bCs w:val="0"/>
                <w:sz w:val="36"/>
                <w:szCs w:val="36"/>
              </w:rPr>
            </w:pPr>
            <w:r>
              <w:rPr>
                <w:rFonts w:hint="eastAsia"/>
                <w:b w:val="0"/>
                <w:bCs w:val="0"/>
                <w:sz w:val="36"/>
                <w:szCs w:val="36"/>
              </w:rPr>
              <w:t xml:space="preserve">  </w:t>
            </w:r>
            <w:r>
              <w:rPr>
                <w:rFonts w:hint="eastAsia"/>
                <w:b w:val="0"/>
                <w:bCs w:val="0"/>
                <w:sz w:val="36"/>
                <w:szCs w:val="36"/>
                <w:lang w:val="en-US" w:eastAsia="zh-CN"/>
              </w:rPr>
              <w:t xml:space="preserve"> </w:t>
            </w:r>
            <w:r>
              <w:rPr>
                <w:rFonts w:hint="eastAsia"/>
                <w:b w:val="0"/>
                <w:bCs w:val="0"/>
                <w:sz w:val="36"/>
                <w:szCs w:val="36"/>
              </w:rPr>
              <w:t>年      月     日</w:t>
            </w:r>
          </w:p>
        </w:tc>
      </w:tr>
    </w:tbl>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left="0" w:leftChars="0"/>
        <w:jc w:val="center"/>
        <w:textAlignment w:val="auto"/>
        <w:rPr>
          <w:rFonts w:hint="eastAsia" w:ascii="宋体" w:hAnsi="宋体" w:eastAsia="宋体" w:cs="宋体"/>
          <w:b w:val="0"/>
          <w:bCs/>
          <w:sz w:val="36"/>
          <w:szCs w:val="36"/>
          <w:lang w:eastAsia="zh-CN"/>
        </w:rPr>
      </w:pPr>
      <w:r>
        <w:rPr>
          <w:rFonts w:hint="eastAsia" w:ascii="宋体" w:hAnsi="宋体" w:eastAsia="宋体" w:cs="宋体"/>
          <w:b w:val="0"/>
          <w:bCs/>
          <w:sz w:val="36"/>
          <w:szCs w:val="36"/>
          <w:lang w:eastAsia="zh-CN"/>
        </w:rPr>
        <w:t>目</w:t>
      </w:r>
      <w:r>
        <w:rPr>
          <w:rFonts w:hint="eastAsia" w:ascii="宋体" w:hAnsi="宋体" w:eastAsia="宋体" w:cs="宋体"/>
          <w:b w:val="0"/>
          <w:bCs/>
          <w:sz w:val="36"/>
          <w:szCs w:val="36"/>
          <w:lang w:val="en-US" w:eastAsia="zh-CN"/>
        </w:rPr>
        <w:t xml:space="preserve">   </w:t>
      </w:r>
      <w:r>
        <w:rPr>
          <w:rFonts w:hint="eastAsia" w:ascii="宋体" w:hAnsi="宋体" w:eastAsia="宋体" w:cs="宋体"/>
          <w:b w:val="0"/>
          <w:bCs/>
          <w:sz w:val="36"/>
          <w:szCs w:val="36"/>
          <w:lang w:eastAsia="zh-CN"/>
        </w:rPr>
        <w:t>录</w:t>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pPr>
      <w:r>
        <w:rPr>
          <w:rFonts w:hint="eastAsia" w:asciiTheme="majorEastAsia" w:hAnsiTheme="majorEastAsia" w:eastAsiaTheme="majorEastAsia" w:cstheme="majorEastAsia"/>
          <w:b/>
          <w:sz w:val="24"/>
          <w:szCs w:val="24"/>
        </w:rPr>
        <w:fldChar w:fldCharType="begin"/>
      </w:r>
      <w:r>
        <w:rPr>
          <w:rFonts w:hint="eastAsia" w:asciiTheme="majorEastAsia" w:hAnsiTheme="majorEastAsia" w:eastAsiaTheme="majorEastAsia" w:cstheme="majorEastAsia"/>
          <w:b/>
          <w:sz w:val="24"/>
          <w:szCs w:val="24"/>
        </w:rPr>
        <w:instrText xml:space="preserve">TOC \o "1-3" \h \u </w:instrText>
      </w:r>
      <w:r>
        <w:rPr>
          <w:rFonts w:hint="eastAsia" w:asciiTheme="majorEastAsia" w:hAnsiTheme="majorEastAsia" w:eastAsiaTheme="majorEastAsia" w:cstheme="majorEastAsia"/>
          <w:b/>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_Toc3040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一、专业名称及代码</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_Toc3040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_Toc24875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二、入学要求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_Toc24875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_Toc21408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三、修业年限</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_Toc21408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_Toc30063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四、职业面向</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_Toc30063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_Toc29676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五、培养目标与培养规格</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_Toc29676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_Toc7788 </w:instrText>
      </w:r>
      <w:r>
        <w:rPr>
          <w:rFonts w:hint="eastAsia" w:ascii="宋体" w:hAnsi="宋体" w:eastAsia="宋体" w:cs="宋体"/>
          <w:sz w:val="24"/>
          <w:szCs w:val="24"/>
        </w:rPr>
        <w:fldChar w:fldCharType="separate"/>
      </w:r>
      <w:r>
        <w:rPr>
          <w:rFonts w:hint="eastAsia" w:ascii="宋体" w:hAnsi="宋体" w:eastAsia="宋体" w:cs="宋体"/>
          <w:sz w:val="24"/>
          <w:szCs w:val="24"/>
        </w:rPr>
        <w:t>（一）培养目标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_Toc7788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_Toc30714 </w:instrText>
      </w:r>
      <w:r>
        <w:rPr>
          <w:rFonts w:hint="eastAsia" w:ascii="宋体" w:hAnsi="宋体" w:eastAsia="宋体" w:cs="宋体"/>
          <w:sz w:val="24"/>
          <w:szCs w:val="24"/>
        </w:rPr>
        <w:fldChar w:fldCharType="separate"/>
      </w:r>
      <w:r>
        <w:rPr>
          <w:rFonts w:hint="eastAsia" w:ascii="宋体" w:hAnsi="宋体" w:eastAsia="宋体" w:cs="宋体"/>
          <w:sz w:val="24"/>
          <w:szCs w:val="24"/>
        </w:rPr>
        <w:t>（二）培养规格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_Toc30714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_Toc16213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六、课程设置及要求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_Toc16213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_Toc4002 </w:instrText>
      </w:r>
      <w:r>
        <w:rPr>
          <w:rFonts w:hint="eastAsia" w:ascii="宋体" w:hAnsi="宋体" w:eastAsia="宋体" w:cs="宋体"/>
          <w:sz w:val="24"/>
          <w:szCs w:val="24"/>
        </w:rPr>
        <w:fldChar w:fldCharType="separate"/>
      </w:r>
      <w:r>
        <w:rPr>
          <w:rFonts w:hint="eastAsia" w:ascii="宋体" w:hAnsi="宋体" w:eastAsia="宋体" w:cs="宋体"/>
          <w:sz w:val="24"/>
          <w:szCs w:val="24"/>
        </w:rPr>
        <w:t>（一）公共基础课程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_Toc4002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_Toc1105 </w:instrText>
      </w:r>
      <w:r>
        <w:rPr>
          <w:rFonts w:hint="eastAsia" w:ascii="宋体" w:hAnsi="宋体" w:eastAsia="宋体" w:cs="宋体"/>
          <w:sz w:val="24"/>
          <w:szCs w:val="24"/>
        </w:rPr>
        <w:fldChar w:fldCharType="separate"/>
      </w:r>
      <w:r>
        <w:rPr>
          <w:rFonts w:hint="eastAsia" w:ascii="宋体" w:hAnsi="宋体" w:eastAsia="宋体" w:cs="宋体"/>
          <w:sz w:val="24"/>
          <w:szCs w:val="24"/>
        </w:rPr>
        <w:t>（二）专业（技能）课程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_Toc1105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_Toc11125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七、 教学进程总体安排</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_Toc11125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_Toc17571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八、实施保障</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_Toc17571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_Toc12986 </w:instrText>
      </w:r>
      <w:r>
        <w:rPr>
          <w:rFonts w:hint="eastAsia" w:ascii="宋体" w:hAnsi="宋体" w:eastAsia="宋体" w:cs="宋体"/>
          <w:sz w:val="24"/>
          <w:szCs w:val="24"/>
        </w:rPr>
        <w:fldChar w:fldCharType="separate"/>
      </w:r>
      <w:r>
        <w:rPr>
          <w:rFonts w:hint="eastAsia" w:ascii="宋体" w:hAnsi="宋体" w:eastAsia="宋体" w:cs="宋体"/>
          <w:sz w:val="24"/>
          <w:szCs w:val="24"/>
        </w:rPr>
        <w:t>（一）师资队伍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_Toc12986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_Toc19268 </w:instrText>
      </w:r>
      <w:r>
        <w:rPr>
          <w:rFonts w:hint="eastAsia" w:ascii="宋体" w:hAnsi="宋体" w:eastAsia="宋体" w:cs="宋体"/>
          <w:sz w:val="24"/>
          <w:szCs w:val="24"/>
        </w:rPr>
        <w:fldChar w:fldCharType="separate"/>
      </w:r>
      <w:r>
        <w:rPr>
          <w:rFonts w:hint="eastAsia" w:ascii="宋体" w:hAnsi="宋体" w:eastAsia="宋体" w:cs="宋体"/>
          <w:sz w:val="24"/>
          <w:szCs w:val="24"/>
        </w:rPr>
        <w:t>（二）教学设施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_Toc19268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_Toc27175 </w:instrText>
      </w:r>
      <w:r>
        <w:rPr>
          <w:rFonts w:hint="eastAsia" w:ascii="宋体" w:hAnsi="宋体" w:eastAsia="宋体" w:cs="宋体"/>
          <w:sz w:val="24"/>
          <w:szCs w:val="24"/>
        </w:rPr>
        <w:fldChar w:fldCharType="separate"/>
      </w:r>
      <w:r>
        <w:rPr>
          <w:rFonts w:hint="eastAsia" w:ascii="宋体" w:hAnsi="宋体" w:eastAsia="宋体" w:cs="宋体"/>
          <w:sz w:val="24"/>
          <w:szCs w:val="24"/>
        </w:rPr>
        <w:t>（三）教学资源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_Toc27175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_Toc24874 </w:instrText>
      </w:r>
      <w:r>
        <w:rPr>
          <w:rFonts w:hint="eastAsia" w:ascii="宋体" w:hAnsi="宋体" w:eastAsia="宋体" w:cs="宋体"/>
          <w:sz w:val="24"/>
          <w:szCs w:val="24"/>
        </w:rPr>
        <w:fldChar w:fldCharType="separate"/>
      </w:r>
      <w:r>
        <w:rPr>
          <w:rFonts w:hint="eastAsia" w:ascii="宋体" w:hAnsi="宋体" w:eastAsia="宋体" w:cs="宋体"/>
          <w:sz w:val="24"/>
          <w:szCs w:val="24"/>
        </w:rPr>
        <w:t>（四）教学方法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_Toc24874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_Toc6543 </w:instrText>
      </w:r>
      <w:r>
        <w:rPr>
          <w:rFonts w:hint="eastAsia" w:ascii="宋体" w:hAnsi="宋体" w:eastAsia="宋体" w:cs="宋体"/>
          <w:sz w:val="24"/>
          <w:szCs w:val="24"/>
        </w:rPr>
        <w:fldChar w:fldCharType="separate"/>
      </w:r>
      <w:r>
        <w:rPr>
          <w:rFonts w:hint="eastAsia" w:ascii="宋体" w:hAnsi="宋体" w:eastAsia="宋体" w:cs="宋体"/>
          <w:sz w:val="24"/>
          <w:szCs w:val="24"/>
        </w:rPr>
        <w:t>（五）学习评价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_Toc6543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_Toc3781 </w:instrText>
      </w:r>
      <w:r>
        <w:rPr>
          <w:rFonts w:hint="eastAsia" w:ascii="宋体" w:hAnsi="宋体" w:eastAsia="宋体" w:cs="宋体"/>
          <w:sz w:val="24"/>
          <w:szCs w:val="24"/>
        </w:rPr>
        <w:fldChar w:fldCharType="separate"/>
      </w:r>
      <w:r>
        <w:rPr>
          <w:rFonts w:hint="eastAsia" w:ascii="宋体" w:hAnsi="宋体" w:eastAsia="宋体" w:cs="宋体"/>
          <w:sz w:val="24"/>
          <w:szCs w:val="24"/>
        </w:rPr>
        <w:t>（六）质量管理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_Toc3781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_Toc12257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九、毕业要求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_Toc12257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_Toc30340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十、其他说明</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_Toc30340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_Toc24612 </w:instrText>
      </w:r>
      <w:r>
        <w:rPr>
          <w:rFonts w:hint="eastAsia" w:ascii="宋体" w:hAnsi="宋体" w:eastAsia="宋体" w:cs="宋体"/>
          <w:sz w:val="24"/>
          <w:szCs w:val="24"/>
        </w:rPr>
        <w:fldChar w:fldCharType="separate"/>
      </w:r>
      <w:r>
        <w:rPr>
          <w:rFonts w:hint="eastAsia" w:ascii="宋体" w:hAnsi="宋体" w:eastAsia="宋体" w:cs="宋体"/>
          <w:sz w:val="24"/>
          <w:szCs w:val="24"/>
        </w:rPr>
        <w:t>（一）本方案制定的依据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_Toc24612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keepNext w:val="0"/>
        <w:keepLines w:val="0"/>
        <w:pageBreakBefore w:val="0"/>
        <w:widowControl w:val="0"/>
        <w:tabs>
          <w:tab w:val="right" w:leader="dot" w:pos="9524"/>
        </w:tabs>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_Toc30813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十一、附录</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_Toc30813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15</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keepNext w:val="0"/>
        <w:keepLines w:val="0"/>
        <w:pageBreakBefore w:val="0"/>
        <w:widowControl w:val="0"/>
        <w:kinsoku/>
        <w:wordWrap/>
        <w:overflowPunct w:val="0"/>
        <w:topLinePunct w:val="0"/>
        <w:autoSpaceDE/>
        <w:autoSpaceDN/>
        <w:bidi w:val="0"/>
        <w:adjustRightInd w:val="0"/>
        <w:snapToGrid w:val="0"/>
        <w:spacing w:line="360" w:lineRule="auto"/>
        <w:ind w:left="0" w:leftChars="0" w:firstLine="420" w:firstLineChars="200"/>
        <w:textAlignment w:val="auto"/>
        <w:outlineLvl w:val="0"/>
        <w:rPr>
          <w:rFonts w:ascii="宋体" w:hAnsi="宋体" w:eastAsia="宋体" w:cs="Times New Roman"/>
          <w:b/>
          <w:sz w:val="24"/>
          <w:szCs w:val="24"/>
        </w:rPr>
      </w:pPr>
      <w:r>
        <w:rPr>
          <w:rFonts w:hint="eastAsia" w:asciiTheme="majorEastAsia" w:hAnsiTheme="majorEastAsia" w:eastAsiaTheme="majorEastAsia" w:cstheme="majorEastAsia"/>
          <w:szCs w:val="24"/>
        </w:rPr>
        <w:fldChar w:fldCharType="end"/>
      </w:r>
    </w:p>
    <w:p>
      <w:pPr>
        <w:overflowPunct w:val="0"/>
        <w:adjustRightInd w:val="0"/>
        <w:snapToGrid w:val="0"/>
        <w:spacing w:line="360" w:lineRule="auto"/>
        <w:ind w:firstLine="482" w:firstLineChars="200"/>
        <w:outlineLvl w:val="0"/>
        <w:rPr>
          <w:rFonts w:ascii="宋体" w:hAnsi="宋体" w:eastAsia="宋体" w:cs="Times New Roman"/>
          <w:b/>
          <w:sz w:val="24"/>
          <w:szCs w:val="24"/>
        </w:rPr>
      </w:pPr>
    </w:p>
    <w:p>
      <w:pPr>
        <w:overflowPunct w:val="0"/>
        <w:adjustRightInd w:val="0"/>
        <w:snapToGrid w:val="0"/>
        <w:spacing w:line="360" w:lineRule="auto"/>
        <w:ind w:firstLine="482" w:firstLineChars="200"/>
        <w:outlineLvl w:val="0"/>
        <w:rPr>
          <w:rFonts w:ascii="宋体" w:hAnsi="宋体" w:eastAsia="宋体" w:cs="Times New Roman"/>
          <w:b/>
          <w:sz w:val="24"/>
          <w:szCs w:val="24"/>
        </w:rPr>
      </w:pPr>
    </w:p>
    <w:p>
      <w:pPr>
        <w:overflowPunct w:val="0"/>
        <w:adjustRightInd w:val="0"/>
        <w:snapToGrid w:val="0"/>
        <w:spacing w:line="360" w:lineRule="auto"/>
        <w:ind w:firstLine="482" w:firstLineChars="200"/>
        <w:outlineLvl w:val="0"/>
        <w:rPr>
          <w:rFonts w:ascii="宋体" w:hAnsi="宋体" w:eastAsia="宋体" w:cs="Times New Roman"/>
          <w:b/>
          <w:sz w:val="24"/>
          <w:szCs w:val="24"/>
        </w:rPr>
      </w:pPr>
    </w:p>
    <w:p>
      <w:pPr>
        <w:overflowPunct w:val="0"/>
        <w:adjustRightInd w:val="0"/>
        <w:snapToGrid w:val="0"/>
        <w:spacing w:line="360" w:lineRule="auto"/>
        <w:ind w:firstLine="482" w:firstLineChars="200"/>
        <w:outlineLvl w:val="0"/>
        <w:rPr>
          <w:rFonts w:ascii="宋体" w:hAnsi="宋体" w:eastAsia="宋体" w:cs="Times New Roman"/>
          <w:b/>
          <w:sz w:val="24"/>
          <w:szCs w:val="24"/>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rPr>
      </w:pPr>
      <w:bookmarkStart w:id="0" w:name="_Toc3040"/>
      <w:r>
        <w:rPr>
          <w:rFonts w:hint="eastAsia" w:ascii="宋体" w:hAnsi="宋体" w:eastAsia="宋体" w:cs="宋体"/>
          <w:b/>
          <w:sz w:val="24"/>
          <w:szCs w:val="24"/>
        </w:rPr>
        <w:t>一、专业名称及代码</w:t>
      </w:r>
      <w:bookmarkEnd w:id="0"/>
    </w:p>
    <w:p>
      <w:pPr>
        <w:overflowPunct w:val="0"/>
        <w:adjustRightInd w:val="0"/>
        <w:snapToGrid w:val="0"/>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1.专业名称：铁道供电技术</w:t>
      </w:r>
    </w:p>
    <w:p>
      <w:pPr>
        <w:overflowPunct w:val="0"/>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2.专业代码：</w:t>
      </w:r>
      <w:r>
        <w:rPr>
          <w:rFonts w:ascii="宋体" w:hAnsi="宋体" w:eastAsia="宋体" w:cs="Times New Roman"/>
          <w:sz w:val="24"/>
          <w:szCs w:val="24"/>
        </w:rPr>
        <w:t>600103</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rPr>
      </w:pPr>
      <w:bookmarkStart w:id="1" w:name="_Toc24875"/>
      <w:r>
        <w:rPr>
          <w:rFonts w:hint="eastAsia" w:ascii="宋体" w:hAnsi="宋体" w:eastAsia="宋体" w:cs="宋体"/>
          <w:b/>
          <w:sz w:val="24"/>
          <w:szCs w:val="24"/>
        </w:rPr>
        <w:t>二、入学要求</w:t>
      </w:r>
      <w:bookmarkEnd w:id="1"/>
    </w:p>
    <w:p>
      <w:pPr>
        <w:overflowPunct w:val="0"/>
        <w:adjustRightInd w:val="0"/>
        <w:snapToGrid w:val="0"/>
        <w:spacing w:line="360" w:lineRule="auto"/>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初中</w:t>
      </w:r>
      <w:r>
        <w:rPr>
          <w:rFonts w:ascii="宋体" w:hAnsi="宋体" w:eastAsia="宋体" w:cs="Times New Roman"/>
          <w:sz w:val="24"/>
          <w:szCs w:val="24"/>
        </w:rPr>
        <w:t>阶段教育应届毕业生</w:t>
      </w:r>
      <w:r>
        <w:rPr>
          <w:rFonts w:hint="eastAsia" w:ascii="宋体" w:hAnsi="宋体" w:eastAsia="宋体" w:cs="Times New Roman"/>
          <w:sz w:val="24"/>
          <w:szCs w:val="24"/>
          <w:lang w:eastAsia="zh-CN"/>
        </w:rPr>
        <w:t>。</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rPr>
      </w:pPr>
      <w:bookmarkStart w:id="2" w:name="_Toc21408"/>
      <w:r>
        <w:rPr>
          <w:rFonts w:hint="eastAsia" w:ascii="宋体" w:hAnsi="宋体" w:eastAsia="宋体" w:cs="宋体"/>
          <w:b/>
          <w:sz w:val="24"/>
          <w:szCs w:val="24"/>
        </w:rPr>
        <w:t>三、修业年限</w:t>
      </w:r>
      <w:bookmarkEnd w:id="2"/>
    </w:p>
    <w:p>
      <w:pPr>
        <w:overflowPunct w:val="0"/>
        <w:adjustRightInd w:val="0"/>
        <w:snapToGrid w:val="0"/>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rPr>
        <w:t>修业年限均以5年为主。</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rPr>
      </w:pPr>
      <w:bookmarkStart w:id="3" w:name="_Toc30063"/>
      <w:r>
        <w:rPr>
          <w:rFonts w:hint="eastAsia" w:ascii="宋体" w:hAnsi="宋体" w:eastAsia="宋体" w:cs="宋体"/>
          <w:b/>
          <w:sz w:val="24"/>
          <w:szCs w:val="24"/>
        </w:rPr>
        <w:t>四、职业面向</w:t>
      </w:r>
      <w:bookmarkEnd w:id="3"/>
    </w:p>
    <w:p>
      <w:pPr>
        <w:overflowPunct w:val="0"/>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面向城市轨道交通（包括地铁、轻轨、单轨、现代有轨电车、市域快轨、磁浮交通等）企业就业，适应接触网、牵引变电所维修和维护的工作，胜任现场设备操作、接触网的检调和巡视、倒闸作业等工作任务，具备自主学习，沟通协调，独立分析与解决问题等职业素养的技能人才。</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sz w:val="24"/>
          <w:szCs w:val="24"/>
        </w:rPr>
      </w:pPr>
      <w:bookmarkStart w:id="4" w:name="_Toc29676"/>
      <w:r>
        <w:rPr>
          <w:rFonts w:hint="eastAsia" w:ascii="宋体" w:hAnsi="宋体" w:eastAsia="宋体" w:cs="宋体"/>
          <w:b/>
          <w:sz w:val="24"/>
          <w:szCs w:val="24"/>
        </w:rPr>
        <w:t>五、培养目标与培养规格</w:t>
      </w:r>
      <w:bookmarkEnd w:id="4"/>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5" w:name="_Toc7788"/>
      <w:r>
        <w:rPr>
          <w:rFonts w:ascii="宋体" w:hAnsi="宋体" w:eastAsia="宋体" w:cs="Times New Roman"/>
          <w:b/>
          <w:sz w:val="24"/>
          <w:szCs w:val="24"/>
        </w:rPr>
        <w:t>（一）培养目标</w:t>
      </w:r>
      <w:bookmarkEnd w:id="5"/>
    </w:p>
    <w:p>
      <w:pPr>
        <w:overflowPunct w:val="0"/>
        <w:adjustRightInd w:val="0"/>
        <w:snapToGrid w:val="0"/>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本专业培养理想信念坚定，德智体美劳全面发展，具有一定的科学文化水平，良好的人文素养、职业道德和创新意识，精益求精的工匠精神，较强的就业能力和可持续发展的能力</w:t>
      </w:r>
      <w:r>
        <w:rPr>
          <w:rFonts w:hint="eastAsia" w:ascii="宋体" w:hAnsi="宋体" w:eastAsia="宋体" w:cs="Times New Roman"/>
          <w:sz w:val="24"/>
          <w:szCs w:val="24"/>
          <w:lang w:eastAsia="zh-CN"/>
        </w:rPr>
        <w:t>，</w:t>
      </w:r>
      <w:r>
        <w:rPr>
          <w:rFonts w:hint="eastAsia" w:ascii="宋体" w:hAnsi="宋体" w:eastAsia="宋体" w:cs="Times New Roman"/>
          <w:sz w:val="24"/>
          <w:szCs w:val="24"/>
        </w:rPr>
        <w:t>掌握本专业知识和技术技能，</w:t>
      </w:r>
      <w:r>
        <w:rPr>
          <w:rFonts w:ascii="宋体" w:hAnsi="宋体" w:eastAsia="宋体" w:cs="Times New Roman"/>
          <w:sz w:val="24"/>
          <w:szCs w:val="24"/>
        </w:rPr>
        <w:t>具有</w:t>
      </w:r>
      <w:r>
        <w:rPr>
          <w:rFonts w:hint="eastAsia" w:ascii="宋体" w:hAnsi="宋体" w:eastAsia="宋体" w:cs="Times New Roman"/>
          <w:sz w:val="24"/>
          <w:szCs w:val="24"/>
        </w:rPr>
        <w:t>电气化</w:t>
      </w:r>
      <w:r>
        <w:rPr>
          <w:rFonts w:ascii="宋体" w:hAnsi="宋体" w:eastAsia="宋体" w:cs="Times New Roman"/>
          <w:sz w:val="24"/>
          <w:szCs w:val="24"/>
        </w:rPr>
        <w:t>铁道供电设备运行、维修、安装和电力调度的能力；具有</w:t>
      </w:r>
      <w:r>
        <w:rPr>
          <w:rFonts w:hint="eastAsia" w:ascii="宋体" w:hAnsi="宋体" w:eastAsia="宋体" w:cs="Times New Roman"/>
          <w:sz w:val="24"/>
          <w:szCs w:val="24"/>
        </w:rPr>
        <w:t>城轨铁路的</w:t>
      </w:r>
      <w:r>
        <w:rPr>
          <w:rFonts w:ascii="宋体" w:hAnsi="宋体" w:eastAsia="宋体" w:cs="Times New Roman"/>
          <w:sz w:val="24"/>
          <w:szCs w:val="24"/>
        </w:rPr>
        <w:t>设备维修保养、设计、施工和技术管理能力；具有企业供电设备和系统运用、维护、检修、安装、调试的技术和管理能力；</w:t>
      </w:r>
      <w:r>
        <w:rPr>
          <w:rFonts w:hint="eastAsia" w:ascii="宋体" w:hAnsi="宋体" w:eastAsia="宋体" w:cs="Times New Roman"/>
          <w:sz w:val="24"/>
          <w:szCs w:val="24"/>
        </w:rPr>
        <w:t>面向</w:t>
      </w:r>
      <w:r>
        <w:rPr>
          <w:rFonts w:hint="eastAsia" w:ascii="宋体" w:hAnsi="宋体" w:eastAsia="宋体" w:cs="Times New Roman"/>
          <w:sz w:val="24"/>
          <w:szCs w:val="24"/>
          <w:lang w:val="en-US" w:eastAsia="zh-CN"/>
        </w:rPr>
        <w:t>城市轨道交通职业群，能</w:t>
      </w:r>
      <w:r>
        <w:rPr>
          <w:rFonts w:hint="eastAsia" w:ascii="宋体" w:hAnsi="宋体" w:eastAsia="宋体" w:cs="Times New Roman"/>
          <w:sz w:val="24"/>
          <w:szCs w:val="24"/>
        </w:rPr>
        <w:t>够从事</w:t>
      </w:r>
      <w:r>
        <w:rPr>
          <w:rFonts w:hint="eastAsia" w:ascii="宋体" w:hAnsi="宋体" w:eastAsia="宋体" w:cs="Times New Roman"/>
          <w:sz w:val="24"/>
          <w:szCs w:val="24"/>
          <w:lang w:val="en-US" w:eastAsia="zh-CN"/>
        </w:rPr>
        <w:t>接触网工、变电工</w:t>
      </w:r>
      <w:r>
        <w:rPr>
          <w:rFonts w:hint="eastAsia" w:ascii="宋体" w:hAnsi="宋体" w:eastAsia="宋体" w:cs="Times New Roman"/>
          <w:sz w:val="24"/>
          <w:szCs w:val="24"/>
        </w:rPr>
        <w:t>工作的高素质技术技能人才。</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6" w:name="_Toc30714"/>
      <w:r>
        <w:rPr>
          <w:rFonts w:ascii="宋体" w:hAnsi="宋体" w:eastAsia="宋体" w:cs="Times New Roman"/>
          <w:b/>
          <w:sz w:val="24"/>
          <w:szCs w:val="24"/>
        </w:rPr>
        <w:t>（二）培养规格</w:t>
      </w:r>
      <w:bookmarkEnd w:id="6"/>
    </w:p>
    <w:p>
      <w:pPr>
        <w:spacing w:line="360" w:lineRule="auto"/>
        <w:ind w:firstLine="480"/>
        <w:jc w:val="left"/>
        <w:rPr>
          <w:rFonts w:ascii="宋体" w:hAnsi="宋体" w:eastAsia="宋体" w:cs="Times New Roman"/>
          <w:b/>
          <w:bCs/>
          <w:sz w:val="24"/>
          <w:szCs w:val="24"/>
        </w:rPr>
      </w:pPr>
      <w:r>
        <w:rPr>
          <w:rFonts w:hint="eastAsia" w:ascii="宋体" w:hAnsi="宋体" w:eastAsia="宋体" w:cs="Times New Roman"/>
          <w:b/>
          <w:bCs/>
          <w:sz w:val="24"/>
          <w:szCs w:val="24"/>
        </w:rPr>
        <w:t>1.核心素养</w:t>
      </w:r>
    </w:p>
    <w:p>
      <w:pPr>
        <w:spacing w:line="360" w:lineRule="auto"/>
        <w:ind w:firstLine="480"/>
        <w:jc w:val="left"/>
        <w:rPr>
          <w:rFonts w:hint="eastAsia" w:ascii="宋体" w:hAnsi="宋体" w:eastAsia="宋体" w:cs="Times New Roman"/>
          <w:sz w:val="24"/>
          <w:szCs w:val="24"/>
        </w:rPr>
      </w:pPr>
      <w:r>
        <w:rPr>
          <w:rFonts w:hint="eastAsia" w:ascii="宋体" w:hAnsi="宋体" w:eastAsia="宋体" w:cs="Times New Roman"/>
          <w:sz w:val="24"/>
          <w:szCs w:val="24"/>
        </w:rPr>
        <w:t>（1）工匠精神：把所学知识和实践充分的结合起来并且注重知识迁移和知识创新；</w:t>
      </w:r>
    </w:p>
    <w:p>
      <w:pPr>
        <w:spacing w:line="360" w:lineRule="auto"/>
        <w:ind w:firstLine="480"/>
        <w:jc w:val="left"/>
        <w:rPr>
          <w:rFonts w:hint="eastAsia" w:ascii="宋体" w:hAnsi="宋体" w:eastAsia="宋体" w:cs="Times New Roman"/>
          <w:sz w:val="24"/>
          <w:szCs w:val="24"/>
        </w:rPr>
      </w:pPr>
      <w:r>
        <w:rPr>
          <w:rFonts w:hint="eastAsia" w:ascii="宋体" w:hAnsi="宋体" w:eastAsia="宋体" w:cs="Times New Roman"/>
          <w:sz w:val="24"/>
          <w:szCs w:val="24"/>
        </w:rPr>
        <w:t>（2）自我管理：培养学生与人共处能力、协作能力、学习能力、心理承受能力、组织管理能力、职业态度、职业规范和创新意识等能力。</w:t>
      </w:r>
    </w:p>
    <w:p>
      <w:pPr>
        <w:spacing w:line="360" w:lineRule="auto"/>
        <w:ind w:firstLine="480"/>
        <w:jc w:val="left"/>
        <w:rPr>
          <w:rFonts w:ascii="宋体" w:hAnsi="宋体" w:eastAsia="宋体" w:cs="Times New Roman"/>
          <w:sz w:val="24"/>
          <w:szCs w:val="24"/>
        </w:rPr>
      </w:pPr>
      <w:r>
        <w:rPr>
          <w:rFonts w:hint="eastAsia" w:ascii="宋体" w:hAnsi="宋体" w:eastAsia="宋体" w:cs="Times New Roman"/>
          <w:sz w:val="24"/>
          <w:szCs w:val="24"/>
        </w:rPr>
        <w:t>（3）自主学习：在实践过程中发现问题以后能够迅速的查阅资料，找出问题原因然后解决问题，同时还要不断的加深专业知识。</w:t>
      </w:r>
    </w:p>
    <w:p>
      <w:pPr>
        <w:spacing w:line="360" w:lineRule="auto"/>
        <w:ind w:firstLine="480"/>
        <w:jc w:val="left"/>
        <w:rPr>
          <w:rFonts w:ascii="宋体" w:hAnsi="宋体" w:eastAsia="宋体" w:cs="Times New Roman"/>
          <w:sz w:val="24"/>
          <w:szCs w:val="24"/>
        </w:rPr>
      </w:pPr>
      <w:r>
        <w:rPr>
          <w:rFonts w:hint="eastAsia" w:ascii="宋体" w:hAnsi="宋体" w:eastAsia="宋体" w:cs="Times New Roman"/>
          <w:sz w:val="24"/>
          <w:szCs w:val="24"/>
        </w:rPr>
        <w:t>（4）沟通表达：主要通过对岗位的体验来实现学生的沟通能力，能够正确、迅速接受任务并且按照要求完成任务。</w:t>
      </w:r>
    </w:p>
    <w:p>
      <w:pPr>
        <w:spacing w:line="360" w:lineRule="auto"/>
        <w:ind w:firstLine="480"/>
        <w:jc w:val="left"/>
        <w:rPr>
          <w:rFonts w:hint="eastAsia" w:ascii="宋体" w:hAnsi="宋体" w:eastAsia="宋体" w:cs="Times New Roman"/>
          <w:sz w:val="24"/>
          <w:szCs w:val="24"/>
        </w:rPr>
      </w:pPr>
      <w:r>
        <w:rPr>
          <w:rFonts w:hint="eastAsia" w:ascii="宋体" w:hAnsi="宋体" w:eastAsia="宋体" w:cs="Times New Roman"/>
          <w:sz w:val="24"/>
          <w:szCs w:val="24"/>
        </w:rPr>
        <w:t>（5）解决问题：与就业岗位的零距离对接，使学生能够把所学的知识运用到岗位中，解决现场中的一些问题。</w:t>
      </w:r>
    </w:p>
    <w:p>
      <w:pPr>
        <w:overflowPunct w:val="0"/>
        <w:adjustRightInd w:val="0"/>
        <w:snapToGrid w:val="0"/>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（6）团队合作：根据工作岗位的要求，能够针对不同的项目进行团队合作，同时还要时刻的关注团队的工作进程，并且对项目中出现的问题给出可实施的建议。</w:t>
      </w:r>
    </w:p>
    <w:p>
      <w:pPr>
        <w:spacing w:line="360" w:lineRule="auto"/>
        <w:ind w:firstLine="480"/>
        <w:jc w:val="left"/>
        <w:rPr>
          <w:rFonts w:ascii="宋体" w:hAnsi="宋体" w:eastAsia="宋体" w:cs="Times New Roman"/>
          <w:b/>
          <w:bCs/>
          <w:sz w:val="24"/>
          <w:szCs w:val="24"/>
        </w:rPr>
      </w:pPr>
      <w:r>
        <w:rPr>
          <w:rFonts w:hint="eastAsia" w:ascii="宋体" w:hAnsi="宋体" w:eastAsia="宋体" w:cs="Times New Roman"/>
          <w:b/>
          <w:bCs/>
          <w:sz w:val="24"/>
          <w:szCs w:val="24"/>
        </w:rPr>
        <w:t>2.专业能力</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（1）接触网</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1）具备特种作业许可证及企业上岗资格要求；</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2）能准确掌握接触网安全、检修、作业等各类工作规程；</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3）能独立填写施工申请单、工作票和安全卡控单；</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4）能够独立完成接触网的巡视工作；</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5）掌握接触网规章规程；</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6）能够熟练的进行接触网常见故障的抢修；</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7）能够掌握刚性接触网、接触轨的简单检修流程；</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（2）牵引变电所</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1）能够熟悉变压器的基本知识，熟练进行变压器温度的测量监测任务，能够对变压器温度异常、温控器故障进行判断处理；</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2）能够掌握GIS的基本知识，能够判断GIS的工作状态，能进行漏气、漏电检查检修；</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3）了解蓄电池的基本知识，能够对蓄电池进行放电、检查、维护保养；</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4）熟悉电气设备的四种状态，会根据任务填写倒闸操作票，会进行倒闸操作和相应监护的工作；</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5）理解避雷器基本知识，能够对避雷器进行相关试验；</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6）掌握继电保护基本知识，能够对继电保护装置进行相关试验；</w:t>
      </w:r>
    </w:p>
    <w:p>
      <w:pPr>
        <w:spacing w:line="360" w:lineRule="auto"/>
        <w:ind w:firstLine="481"/>
        <w:jc w:val="left"/>
        <w:rPr>
          <w:rFonts w:hint="eastAsia" w:ascii="宋体" w:hAnsi="宋体" w:eastAsia="宋体" w:cs="Times New Roman"/>
          <w:sz w:val="24"/>
          <w:szCs w:val="24"/>
        </w:rPr>
      </w:pPr>
      <w:r>
        <w:rPr>
          <w:rFonts w:hint="eastAsia" w:ascii="宋体" w:hAnsi="宋体" w:eastAsia="宋体" w:cs="Times New Roman"/>
          <w:sz w:val="24"/>
          <w:szCs w:val="24"/>
        </w:rPr>
        <w:t>7）了解电力系统基本知识，能够进行熟练操作，能进行绝缘下降、漏电、拒动的检查检修；</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7" w:name="_Toc16213"/>
      <w:r>
        <w:rPr>
          <w:rFonts w:ascii="宋体" w:hAnsi="宋体" w:eastAsia="宋体" w:cs="Times New Roman"/>
          <w:b/>
          <w:sz w:val="24"/>
          <w:szCs w:val="24"/>
        </w:rPr>
        <w:t>六、课程设置及要求</w:t>
      </w:r>
      <w:bookmarkEnd w:id="7"/>
    </w:p>
    <w:p>
      <w:pPr>
        <w:overflowPunct w:val="0"/>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主要包括公共基础课程和专业（技能）课程。</w:t>
      </w: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8" w:name="_Toc4002"/>
      <w:r>
        <w:rPr>
          <w:rFonts w:ascii="宋体" w:hAnsi="宋体" w:eastAsia="宋体" w:cs="Times New Roman"/>
          <w:b/>
          <w:sz w:val="24"/>
          <w:szCs w:val="24"/>
        </w:rPr>
        <w:t>（一）公共基础课程</w:t>
      </w:r>
      <w:bookmarkEnd w:id="8"/>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380"/>
        <w:gridCol w:w="7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04" w:type="dxa"/>
            <w:vAlign w:val="center"/>
          </w:tcPr>
          <w:p>
            <w:pPr>
              <w:adjustRightInd w:val="0"/>
              <w:snapToGrid w:val="0"/>
              <w:spacing w:line="500" w:lineRule="exact"/>
              <w:jc w:val="center"/>
              <w:rPr>
                <w:rFonts w:ascii="宋体" w:hAnsi="宋体" w:eastAsia="宋体"/>
                <w:b/>
                <w:bCs/>
                <w:sz w:val="21"/>
                <w:szCs w:val="21"/>
              </w:rPr>
            </w:pPr>
            <w:r>
              <w:rPr>
                <w:rFonts w:hint="eastAsia" w:ascii="宋体" w:hAnsi="宋体" w:eastAsia="宋体"/>
                <w:b/>
                <w:bCs/>
                <w:sz w:val="21"/>
                <w:szCs w:val="21"/>
              </w:rPr>
              <w:t>序号</w:t>
            </w:r>
          </w:p>
        </w:tc>
        <w:tc>
          <w:tcPr>
            <w:tcW w:w="1380" w:type="dxa"/>
            <w:vAlign w:val="center"/>
          </w:tcPr>
          <w:p>
            <w:pPr>
              <w:adjustRightInd w:val="0"/>
              <w:snapToGrid w:val="0"/>
              <w:spacing w:line="500" w:lineRule="exact"/>
              <w:jc w:val="center"/>
              <w:rPr>
                <w:rFonts w:ascii="宋体" w:hAnsi="宋体" w:eastAsia="宋体"/>
                <w:b/>
                <w:bCs/>
                <w:sz w:val="21"/>
                <w:szCs w:val="21"/>
              </w:rPr>
            </w:pPr>
            <w:r>
              <w:rPr>
                <w:rFonts w:hint="eastAsia" w:ascii="宋体" w:hAnsi="宋体" w:eastAsia="宋体"/>
                <w:b/>
                <w:bCs/>
                <w:sz w:val="21"/>
                <w:szCs w:val="21"/>
              </w:rPr>
              <w:t>课程名称</w:t>
            </w:r>
          </w:p>
        </w:tc>
        <w:tc>
          <w:tcPr>
            <w:tcW w:w="7023" w:type="dxa"/>
            <w:vAlign w:val="center"/>
          </w:tcPr>
          <w:p>
            <w:pPr>
              <w:adjustRightInd w:val="0"/>
              <w:snapToGrid w:val="0"/>
              <w:spacing w:line="500" w:lineRule="exact"/>
              <w:jc w:val="center"/>
              <w:rPr>
                <w:rFonts w:ascii="宋体" w:hAnsi="宋体" w:eastAsia="宋体"/>
                <w:bCs/>
                <w:sz w:val="21"/>
                <w:szCs w:val="21"/>
              </w:rPr>
            </w:pPr>
            <w:r>
              <w:rPr>
                <w:rFonts w:hint="eastAsia" w:ascii="宋体" w:hAnsi="宋体" w:eastAsia="宋体"/>
                <w:b/>
                <w:bCs w:val="0"/>
                <w:sz w:val="21"/>
                <w:szCs w:val="21"/>
              </w:rPr>
              <w:t>主要教学内容及要求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704" w:type="dxa"/>
            <w:vAlign w:val="center"/>
          </w:tcPr>
          <w:p>
            <w:pPr>
              <w:adjustRightInd w:val="0"/>
              <w:snapToGrid w:val="0"/>
              <w:spacing w:line="360" w:lineRule="auto"/>
              <w:jc w:val="center"/>
              <w:rPr>
                <w:rFonts w:hint="eastAsia" w:ascii="宋体" w:hAnsi="宋体" w:eastAsia="宋体"/>
                <w:b w:val="0"/>
                <w:bCs w:val="0"/>
                <w:sz w:val="18"/>
                <w:szCs w:val="18"/>
                <w:lang w:val="en-US" w:eastAsia="zh-CN"/>
              </w:rPr>
            </w:pPr>
            <w:r>
              <w:rPr>
                <w:rFonts w:hint="eastAsia" w:ascii="宋体" w:hAnsi="宋体" w:eastAsia="宋体"/>
                <w:b w:val="0"/>
                <w:bCs w:val="0"/>
                <w:sz w:val="18"/>
                <w:szCs w:val="18"/>
                <w:lang w:val="en-US" w:eastAsia="zh-CN"/>
              </w:rPr>
              <w:t>1</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中国特色社会主义</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本课程以</w:t>
            </w:r>
            <w:r>
              <w:rPr>
                <w:rFonts w:ascii="宋体" w:hAnsi="宋体" w:eastAsia="宋体"/>
                <w:bCs/>
                <w:sz w:val="18"/>
                <w:szCs w:val="18"/>
              </w:rPr>
              <w:fldChar w:fldCharType="begin"/>
            </w:r>
            <w:r>
              <w:rPr>
                <w:rFonts w:ascii="宋体" w:hAnsi="宋体" w:eastAsia="宋体"/>
                <w:bCs/>
                <w:sz w:val="18"/>
                <w:szCs w:val="18"/>
              </w:rPr>
              <w:instrText xml:space="preserve"> HYPERLINK "https://baike.so.com/doc/5372852-5608803.html" \t "https://baike.so.com/doc/_blank" </w:instrText>
            </w:r>
            <w:r>
              <w:rPr>
                <w:rFonts w:ascii="宋体" w:hAnsi="宋体" w:eastAsia="宋体"/>
                <w:bCs/>
                <w:sz w:val="18"/>
                <w:szCs w:val="18"/>
              </w:rPr>
              <w:fldChar w:fldCharType="separate"/>
            </w:r>
            <w:r>
              <w:rPr>
                <w:rFonts w:hint="default" w:ascii="宋体" w:hAnsi="宋体" w:eastAsia="宋体"/>
                <w:bCs/>
                <w:sz w:val="18"/>
                <w:szCs w:val="18"/>
              </w:rPr>
              <w:t>邓小平理论</w:t>
            </w:r>
            <w:r>
              <w:rPr>
                <w:rFonts w:hint="default" w:ascii="宋体" w:hAnsi="宋体" w:eastAsia="宋体"/>
                <w:bCs/>
                <w:sz w:val="18"/>
                <w:szCs w:val="18"/>
              </w:rPr>
              <w:fldChar w:fldCharType="end"/>
            </w:r>
            <w:r>
              <w:rPr>
                <w:rFonts w:hint="default" w:ascii="宋体" w:hAnsi="宋体" w:eastAsia="宋体"/>
                <w:bCs/>
                <w:sz w:val="18"/>
                <w:szCs w:val="18"/>
              </w:rPr>
              <w:t>、"三个代表"重要思想</w:t>
            </w:r>
            <w:r>
              <w:rPr>
                <w:rFonts w:hint="eastAsia" w:ascii="宋体" w:hAnsi="宋体" w:eastAsia="宋体"/>
                <w:bCs/>
                <w:sz w:val="18"/>
                <w:szCs w:val="18"/>
                <w:lang w:eastAsia="zh-CN"/>
              </w:rPr>
              <w:t>为指导</w:t>
            </w:r>
            <w:r>
              <w:rPr>
                <w:rFonts w:hint="default" w:ascii="宋体" w:hAnsi="宋体" w:eastAsia="宋体"/>
                <w:bCs/>
                <w:sz w:val="18"/>
                <w:szCs w:val="18"/>
              </w:rPr>
              <w:t>、</w:t>
            </w:r>
            <w:r>
              <w:rPr>
                <w:rFonts w:ascii="宋体" w:hAnsi="宋体" w:eastAsia="宋体"/>
                <w:bCs/>
                <w:sz w:val="18"/>
                <w:szCs w:val="18"/>
              </w:rPr>
              <w:t>深入贯彻落实科学发展观，</w:t>
            </w:r>
            <w:r>
              <w:rPr>
                <w:rFonts w:hint="default" w:ascii="宋体" w:hAnsi="宋体" w:eastAsia="宋体"/>
                <w:bCs/>
                <w:sz w:val="18"/>
                <w:szCs w:val="18"/>
              </w:rPr>
              <w:t>以</w:t>
            </w:r>
            <w:r>
              <w:rPr>
                <w:rFonts w:hint="default" w:ascii="宋体" w:hAnsi="宋体" w:eastAsia="宋体"/>
                <w:bCs/>
                <w:sz w:val="18"/>
                <w:szCs w:val="18"/>
              </w:rPr>
              <w:fldChar w:fldCharType="begin"/>
            </w:r>
            <w:r>
              <w:rPr>
                <w:rFonts w:hint="default" w:ascii="宋体" w:hAnsi="宋体" w:eastAsia="宋体"/>
                <w:bCs/>
                <w:sz w:val="18"/>
                <w:szCs w:val="18"/>
              </w:rPr>
              <w:instrText xml:space="preserve"> HYPERLINK "https://baike.so.com/doc/26977457-28349373.html" \t "https://baike.so.com/doc/_blank" </w:instrText>
            </w:r>
            <w:r>
              <w:rPr>
                <w:rFonts w:hint="default" w:ascii="宋体" w:hAnsi="宋体" w:eastAsia="宋体"/>
                <w:bCs/>
                <w:sz w:val="18"/>
                <w:szCs w:val="18"/>
              </w:rPr>
              <w:fldChar w:fldCharType="separate"/>
            </w:r>
            <w:r>
              <w:rPr>
                <w:rFonts w:hint="default" w:ascii="宋体" w:hAnsi="宋体" w:eastAsia="宋体"/>
                <w:bCs/>
                <w:sz w:val="18"/>
                <w:szCs w:val="18"/>
              </w:rPr>
              <w:t>习近平新时代中国特色社会主义思想</w:t>
            </w:r>
            <w:r>
              <w:rPr>
                <w:rFonts w:hint="default" w:ascii="宋体" w:hAnsi="宋体" w:eastAsia="宋体"/>
                <w:bCs/>
                <w:sz w:val="18"/>
                <w:szCs w:val="18"/>
              </w:rPr>
              <w:fldChar w:fldCharType="end"/>
            </w:r>
            <w:r>
              <w:rPr>
                <w:rFonts w:hint="eastAsia" w:ascii="宋体" w:hAnsi="宋体" w:eastAsia="宋体"/>
                <w:bCs/>
                <w:sz w:val="18"/>
                <w:szCs w:val="18"/>
                <w:lang w:eastAsia="zh-CN"/>
              </w:rPr>
              <w:t>为</w:t>
            </w:r>
            <w:r>
              <w:rPr>
                <w:rFonts w:hint="default" w:ascii="宋体" w:hAnsi="宋体" w:eastAsia="宋体"/>
                <w:bCs/>
                <w:sz w:val="18"/>
                <w:szCs w:val="18"/>
              </w:rPr>
              <w:t>科学理论体系</w:t>
            </w:r>
            <w:r>
              <w:rPr>
                <w:rFonts w:hint="eastAsia" w:ascii="宋体" w:hAnsi="宋体" w:eastAsia="宋体"/>
                <w:bCs/>
                <w:sz w:val="18"/>
                <w:szCs w:val="18"/>
                <w:lang w:eastAsia="zh-CN"/>
              </w:rPr>
              <w:t>；</w:t>
            </w:r>
          </w:p>
          <w:p>
            <w:pPr>
              <w:adjustRightInd w:val="0"/>
              <w:snapToGrid w:val="0"/>
              <w:spacing w:line="360" w:lineRule="auto"/>
              <w:rPr>
                <w:rFonts w:hint="eastAsia" w:ascii="Arial" w:hAnsi="Arial" w:eastAsia="宋体" w:cs="Arial"/>
                <w:i w:val="0"/>
                <w:caps w:val="0"/>
                <w:color w:val="333333"/>
                <w:spacing w:val="0"/>
                <w:sz w:val="18"/>
                <w:szCs w:val="18"/>
                <w:shd w:val="clear" w:fill="FFFFFF"/>
                <w:lang w:eastAsia="zh-CN"/>
              </w:rPr>
            </w:pPr>
            <w:r>
              <w:rPr>
                <w:rFonts w:hint="eastAsia" w:ascii="宋体" w:hAnsi="宋体" w:eastAsia="宋体"/>
                <w:bCs/>
                <w:sz w:val="18"/>
                <w:szCs w:val="18"/>
                <w:lang w:eastAsia="zh-CN"/>
              </w:rPr>
              <w:t>帮助学生理解邓小平理论和三个“代表”的深刻含义，以及与广大人民密切联系，正确认识科学发展观和习近平时代中国特色社会主义的紧密联系以及对中国发展的引领作用。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2</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心理健康与职业生涯</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本课程以以邓小平理论和“三个代表”重要思想为指导，深入贯彻落实科学发展观，对学生心理进行健康的引导教育，对学生的职业生涯提出规划建议；</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帮助学生把人生观教育、心理健康与职业生涯规划的内容融为一体，用健康的心理对待生活，用行动打造未来。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3</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哲学与人生</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本课程以邓小平理论和“三个代表”重要思想为指导，深入贯彻落实科学发展观，对学生进行马克思主义哲学基本观点和方法及如何做人的教育；</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其任务是帮助学生学习运用辩证唯物主义和历史唯物主义的观点和方法，正确看待自然、社会的发展，正确认识和处理人生发展中的基本问题，树立和追求崇高理想，逐步形成正确的世界观、人生观和价值观。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4</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职业道德与法治</w:t>
            </w:r>
          </w:p>
        </w:tc>
        <w:tc>
          <w:tcPr>
            <w:tcW w:w="7023" w:type="dxa"/>
          </w:tcPr>
          <w:p>
            <w:pPr>
              <w:adjustRightInd w:val="0"/>
              <w:snapToGrid w:val="0"/>
              <w:spacing w:line="360" w:lineRule="auto"/>
              <w:rPr>
                <w:rFonts w:hint="eastAsia" w:ascii="宋体" w:hAnsi="宋体" w:eastAsia="宋体"/>
                <w:bCs/>
                <w:sz w:val="18"/>
                <w:szCs w:val="18"/>
                <w:lang w:eastAsia="zh-CN"/>
              </w:rPr>
            </w:pPr>
            <w:r>
              <w:rPr>
                <w:rFonts w:ascii="宋体" w:hAnsi="宋体" w:eastAsia="宋体"/>
                <w:bCs/>
                <w:sz w:val="18"/>
                <w:szCs w:val="18"/>
              </w:rPr>
              <w:t>本课程以邓小平理论和“三个代表”重要思想为指导，深入贯彻落实科学发展观，对学生进行道德教育和法制教育</w:t>
            </w:r>
            <w:r>
              <w:rPr>
                <w:rFonts w:hint="eastAsia" w:ascii="宋体" w:hAnsi="宋体" w:eastAsia="宋体"/>
                <w:bCs/>
                <w:sz w:val="18"/>
                <w:szCs w:val="18"/>
                <w:lang w:eastAsia="zh-CN"/>
              </w:rPr>
              <w:t>；</w:t>
            </w:r>
          </w:p>
          <w:p>
            <w:pPr>
              <w:adjustRightInd w:val="0"/>
              <w:snapToGrid w:val="0"/>
              <w:spacing w:line="360" w:lineRule="auto"/>
              <w:rPr>
                <w:rFonts w:hint="eastAsia" w:ascii="宋体" w:hAnsi="宋体" w:eastAsia="宋体"/>
                <w:sz w:val="18"/>
                <w:szCs w:val="18"/>
              </w:rPr>
            </w:pPr>
            <w:r>
              <w:rPr>
                <w:rFonts w:ascii="宋体" w:hAnsi="宋体" w:eastAsia="宋体"/>
                <w:bCs/>
                <w:sz w:val="18"/>
                <w:szCs w:val="18"/>
              </w:rPr>
              <w:t>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5</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思想道德修养与法律基础</w:t>
            </w:r>
          </w:p>
        </w:tc>
        <w:tc>
          <w:tcPr>
            <w:tcW w:w="7023" w:type="dxa"/>
          </w:tcPr>
          <w:p>
            <w:pPr>
              <w:adjustRightInd w:val="0"/>
              <w:snapToGrid w:val="0"/>
              <w:spacing w:line="360" w:lineRule="auto"/>
              <w:rPr>
                <w:rFonts w:hint="eastAsia" w:ascii="宋体" w:hAnsi="宋体" w:eastAsia="宋体"/>
                <w:bCs/>
                <w:sz w:val="18"/>
                <w:szCs w:val="18"/>
                <w:lang w:eastAsia="zh-CN"/>
              </w:rPr>
            </w:pPr>
            <w:r>
              <w:rPr>
                <w:rFonts w:ascii="宋体" w:hAnsi="宋体" w:eastAsia="宋体"/>
                <w:bCs/>
                <w:sz w:val="18"/>
                <w:szCs w:val="18"/>
              </w:rPr>
              <w:t>本课程以邓小平理论和“三个代表”重要思想为指导，深入贯彻落实科学发展观，对学生进行道德教育和法制教育</w:t>
            </w:r>
            <w:r>
              <w:rPr>
                <w:rFonts w:hint="eastAsia" w:ascii="宋体" w:hAnsi="宋体" w:eastAsia="宋体"/>
                <w:bCs/>
                <w:sz w:val="18"/>
                <w:szCs w:val="18"/>
                <w:lang w:eastAsia="zh-CN"/>
              </w:rPr>
              <w:t>；</w:t>
            </w:r>
          </w:p>
          <w:p>
            <w:pPr>
              <w:adjustRightInd w:val="0"/>
              <w:snapToGrid w:val="0"/>
              <w:spacing w:line="360" w:lineRule="auto"/>
              <w:rPr>
                <w:rFonts w:hint="eastAsia" w:ascii="宋体" w:hAnsi="宋体" w:eastAsia="宋体"/>
                <w:sz w:val="18"/>
                <w:szCs w:val="18"/>
              </w:rPr>
            </w:pPr>
            <w:r>
              <w:rPr>
                <w:rFonts w:ascii="宋体" w:hAnsi="宋体" w:eastAsia="宋体"/>
                <w:bCs/>
                <w:sz w:val="18"/>
                <w:szCs w:val="18"/>
              </w:rPr>
              <w:t>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6</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毛泽东思想与中国特色社会主义理论体系概论</w:t>
            </w:r>
          </w:p>
        </w:tc>
        <w:tc>
          <w:tcPr>
            <w:tcW w:w="7023" w:type="dxa"/>
          </w:tcPr>
          <w:p>
            <w:pPr>
              <w:adjustRightInd w:val="0"/>
              <w:snapToGrid w:val="0"/>
              <w:spacing w:line="360" w:lineRule="auto"/>
              <w:rPr>
                <w:rFonts w:hint="eastAsia" w:ascii="宋体" w:hAnsi="宋体" w:eastAsia="宋体"/>
                <w:bCs/>
                <w:sz w:val="18"/>
                <w:szCs w:val="18"/>
                <w:lang w:eastAsia="zh-CN"/>
              </w:rPr>
            </w:pPr>
            <w:r>
              <w:rPr>
                <w:rFonts w:ascii="宋体" w:hAnsi="宋体" w:eastAsia="宋体"/>
                <w:bCs/>
                <w:sz w:val="18"/>
                <w:szCs w:val="18"/>
              </w:rPr>
              <w:t>本课程是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w:t>
            </w:r>
            <w:r>
              <w:rPr>
                <w:rFonts w:hint="eastAsia" w:ascii="宋体" w:hAnsi="宋体" w:eastAsia="宋体"/>
                <w:bCs/>
                <w:sz w:val="18"/>
                <w:szCs w:val="18"/>
                <w:lang w:eastAsia="zh-CN"/>
              </w:rPr>
              <w:t>；</w:t>
            </w:r>
          </w:p>
          <w:p>
            <w:pPr>
              <w:adjustRightInd w:val="0"/>
              <w:snapToGrid w:val="0"/>
              <w:spacing w:line="360" w:lineRule="auto"/>
              <w:rPr>
                <w:rFonts w:hint="eastAsia" w:ascii="宋体" w:hAnsi="宋体" w:eastAsia="宋体"/>
                <w:bCs/>
                <w:sz w:val="18"/>
                <w:szCs w:val="18"/>
              </w:rPr>
            </w:pPr>
            <w:r>
              <w:rPr>
                <w:rFonts w:ascii="宋体" w:hAnsi="宋体" w:eastAsia="宋体"/>
                <w:bCs/>
                <w:sz w:val="18"/>
                <w:szCs w:val="18"/>
              </w:rPr>
              <w:t>帮助学生学习毛泽东思想和中国特色社会主义理论体系的基本内容，帮助学生理解毛泽东思想和中国特色社会主义理论体系是马克思主义的基本原理与中国实际相结合的两次伟大的理论成果，是中国共产党集体智慧的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7</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形势与政策</w:t>
            </w:r>
          </w:p>
        </w:tc>
        <w:tc>
          <w:tcPr>
            <w:tcW w:w="7023" w:type="dxa"/>
          </w:tcPr>
          <w:p>
            <w:pPr>
              <w:adjustRightInd w:val="0"/>
              <w:snapToGrid w:val="0"/>
              <w:spacing w:line="360" w:lineRule="auto"/>
              <w:rPr>
                <w:rFonts w:hint="eastAsia" w:ascii="宋体" w:hAnsi="宋体" w:eastAsia="宋体"/>
                <w:bCs/>
                <w:sz w:val="18"/>
                <w:szCs w:val="18"/>
              </w:rPr>
            </w:pPr>
            <w:r>
              <w:rPr>
                <w:rFonts w:hint="eastAsia" w:ascii="宋体" w:hAnsi="宋体" w:eastAsia="宋体"/>
                <w:bCs/>
                <w:sz w:val="18"/>
                <w:szCs w:val="18"/>
              </w:rPr>
              <w:t>本课程能帮助学生及时了解国内外大事，认识党和国家面临的形势与任务，从而自觉地与党和政府保持一致，</w:t>
            </w:r>
          </w:p>
          <w:p>
            <w:pPr>
              <w:adjustRightInd w:val="0"/>
              <w:snapToGrid w:val="0"/>
              <w:spacing w:line="360" w:lineRule="auto"/>
              <w:rPr>
                <w:rFonts w:hint="eastAsia" w:ascii="宋体" w:hAnsi="宋体" w:eastAsia="宋体"/>
                <w:bCs/>
                <w:sz w:val="18"/>
                <w:szCs w:val="18"/>
              </w:rPr>
            </w:pPr>
            <w:r>
              <w:rPr>
                <w:rFonts w:hint="eastAsia" w:ascii="宋体" w:hAnsi="宋体" w:eastAsia="宋体"/>
                <w:bCs/>
                <w:sz w:val="18"/>
                <w:szCs w:val="18"/>
              </w:rPr>
              <w:t>坚定在中国共产党领导下走中国特色社会主义的信心和决心。由于这门课的教学内容和时效都有特殊要求，所以政治性强，时效性强。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8</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中华优秀传统文化</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本课程以传统节日、物质文化和精神文化为主要内容，让学生更深入的了解中华优秀的传统文化，体验中华传统文化的博大精深、丰富多彩，激发爱国之情，培养合作意识，提高语文素养。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9</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创业与就业教育</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rPr>
              <w:t>本课程以邓小平理论和“三个代表”重要思想为指导，深入贯彻落实科学发展观，对学生进行</w:t>
            </w:r>
            <w:r>
              <w:rPr>
                <w:rFonts w:hint="eastAsia" w:ascii="宋体" w:hAnsi="宋体" w:eastAsia="宋体"/>
                <w:bCs/>
                <w:sz w:val="18"/>
                <w:szCs w:val="18"/>
                <w:lang w:eastAsia="zh-CN"/>
              </w:rPr>
              <w:t>创业</w:t>
            </w:r>
            <w:r>
              <w:rPr>
                <w:rFonts w:hint="eastAsia" w:ascii="宋体" w:hAnsi="宋体" w:eastAsia="宋体"/>
                <w:bCs/>
                <w:sz w:val="18"/>
                <w:szCs w:val="18"/>
              </w:rPr>
              <w:t>教育和</w:t>
            </w:r>
            <w:r>
              <w:rPr>
                <w:rFonts w:hint="eastAsia" w:ascii="宋体" w:hAnsi="宋体" w:eastAsia="宋体"/>
                <w:bCs/>
                <w:sz w:val="18"/>
                <w:szCs w:val="18"/>
                <w:lang w:eastAsia="zh-CN"/>
              </w:rPr>
              <w:t>就业</w:t>
            </w:r>
            <w:r>
              <w:rPr>
                <w:rFonts w:hint="eastAsia" w:ascii="宋体" w:hAnsi="宋体" w:eastAsia="宋体"/>
                <w:bCs/>
                <w:sz w:val="18"/>
                <w:szCs w:val="18"/>
              </w:rPr>
              <w:t>教育</w:t>
            </w:r>
            <w:r>
              <w:rPr>
                <w:rFonts w:hint="eastAsia" w:ascii="宋体" w:hAnsi="宋体" w:eastAsia="宋体"/>
                <w:bCs/>
                <w:sz w:val="18"/>
                <w:szCs w:val="18"/>
                <w:lang w:eastAsia="zh-CN"/>
              </w:rPr>
              <w:t>；</w:t>
            </w:r>
          </w:p>
          <w:p>
            <w:pPr>
              <w:adjustRightInd w:val="0"/>
              <w:snapToGrid w:val="0"/>
              <w:spacing w:line="360" w:lineRule="auto"/>
              <w:rPr>
                <w:rFonts w:hint="eastAsia" w:ascii="宋体" w:hAnsi="宋体" w:eastAsia="宋体"/>
                <w:sz w:val="18"/>
                <w:szCs w:val="18"/>
              </w:rPr>
            </w:pPr>
            <w:r>
              <w:rPr>
                <w:rFonts w:hint="eastAsia" w:ascii="宋体" w:hAnsi="宋体" w:eastAsia="宋体"/>
                <w:bCs/>
                <w:sz w:val="18"/>
                <w:szCs w:val="18"/>
              </w:rPr>
              <w:t>帮助大学生认识自己，正确定位自己</w:t>
            </w:r>
            <w:r>
              <w:rPr>
                <w:rFonts w:hint="eastAsia" w:ascii="宋体" w:hAnsi="宋体" w:eastAsia="宋体"/>
                <w:bCs/>
                <w:sz w:val="18"/>
                <w:szCs w:val="18"/>
                <w:lang w:eastAsia="zh-CN"/>
              </w:rPr>
              <w:t>，</w:t>
            </w:r>
            <w:r>
              <w:rPr>
                <w:rFonts w:hint="eastAsia" w:ascii="宋体" w:hAnsi="宋体" w:eastAsia="宋体"/>
                <w:bCs/>
                <w:sz w:val="18"/>
                <w:szCs w:val="18"/>
              </w:rPr>
              <w:t>了解就业创业过程中所必备的技能</w:t>
            </w:r>
            <w:r>
              <w:rPr>
                <w:rFonts w:hint="eastAsia" w:ascii="宋体" w:hAnsi="宋体" w:eastAsia="宋体"/>
                <w:bCs/>
                <w:sz w:val="18"/>
                <w:szCs w:val="18"/>
                <w:lang w:eastAsia="zh-CN"/>
              </w:rPr>
              <w:t>，</w:t>
            </w:r>
            <w:r>
              <w:rPr>
                <w:rFonts w:hint="eastAsia" w:ascii="宋体" w:hAnsi="宋体" w:eastAsia="宋体"/>
                <w:bCs/>
                <w:sz w:val="18"/>
                <w:szCs w:val="18"/>
              </w:rPr>
              <w:t>培养良好的个人修养，深入挖掘自身多方面的潜力</w:t>
            </w:r>
            <w:r>
              <w:rPr>
                <w:rFonts w:hint="eastAsia" w:ascii="宋体" w:hAnsi="宋体" w:eastAsia="宋体"/>
                <w:bCs/>
                <w:sz w:val="18"/>
                <w:szCs w:val="18"/>
                <w:lang w:eastAsia="zh-CN"/>
              </w:rPr>
              <w:t>，</w:t>
            </w:r>
            <w:r>
              <w:rPr>
                <w:rFonts w:hint="eastAsia" w:ascii="宋体" w:hAnsi="宋体" w:eastAsia="宋体"/>
                <w:bCs/>
                <w:sz w:val="18"/>
                <w:szCs w:val="18"/>
              </w:rPr>
              <w:t>从多角度了解社会、把握社会进而适应社会。成为对社会有用的人，成就自己的就业创业梦想。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10</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党史国史</w:t>
            </w:r>
          </w:p>
        </w:tc>
        <w:tc>
          <w:tcPr>
            <w:tcW w:w="7023" w:type="dxa"/>
          </w:tcPr>
          <w:p>
            <w:pPr>
              <w:adjustRightInd w:val="0"/>
              <w:snapToGrid w:val="0"/>
              <w:spacing w:line="360" w:lineRule="auto"/>
              <w:rPr>
                <w:rFonts w:hint="eastAsia" w:ascii="宋体" w:hAnsi="宋体" w:eastAsia="宋体"/>
                <w:bCs/>
                <w:sz w:val="18"/>
                <w:szCs w:val="18"/>
              </w:rPr>
            </w:pPr>
            <w:r>
              <w:rPr>
                <w:rFonts w:hint="eastAsia" w:ascii="宋体" w:hAnsi="宋体" w:eastAsia="宋体"/>
                <w:bCs/>
                <w:sz w:val="18"/>
                <w:szCs w:val="18"/>
                <w:lang w:eastAsia="zh-CN"/>
              </w:rPr>
              <w:t>本课程以中华人民共和国国史和中国共产党党史为主要内容，让学生集中学习。帮助学生深入了解中华人民共和国的建国前后历程、</w:t>
            </w:r>
            <w:r>
              <w:rPr>
                <w:rFonts w:hint="eastAsia" w:ascii="宋体" w:hAnsi="宋体" w:eastAsia="宋体"/>
                <w:bCs/>
                <w:sz w:val="18"/>
                <w:szCs w:val="18"/>
              </w:rPr>
              <w:t>中国共产党的创立、党在大革命时期、党在土地革命战争时期、党在全民族抗日战争时期、党在全国解放战争时期。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11</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改革开放史</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本课程以改革开放前后历程和对中国的巨大影响为主要内容，让学生集中学习。帮助学生深入了解改革开放的政治背景、经济背景，进一步了解改革开放的政策形成过程和改革格局。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12</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社会主义发展史</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本课程以社会主义发展简史理论为主要内容，帮助学生了解社会主义发展的历史进程和阶段，主动投身中国特色的社会主义事业，更加坚定对党的领导和共产主义理想信念。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13</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劳动精神、工匠精神</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以劳动精神、工匠精神、如何培养工匠和工匠精神为主要内容，让学生集中学习。帮助学生正确的定位自己，认识自己与工匠的差距，认识自己与工匠精神和劳动精神的差距，在劳动精神和工匠精神的内涵上，提高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14</w:t>
            </w:r>
          </w:p>
        </w:tc>
        <w:tc>
          <w:tcPr>
            <w:tcW w:w="1380" w:type="dxa"/>
            <w:vAlign w:val="center"/>
          </w:tcPr>
          <w:p>
            <w:pPr>
              <w:adjustRightInd w:val="0"/>
              <w:snapToGrid w:val="0"/>
              <w:spacing w:line="360" w:lineRule="auto"/>
              <w:jc w:val="center"/>
              <w:rPr>
                <w:rFonts w:ascii="宋体" w:hAnsi="宋体" w:eastAsia="宋体"/>
                <w:b w:val="0"/>
                <w:bCs w:val="0"/>
                <w:color w:val="FF0000"/>
                <w:sz w:val="18"/>
                <w:szCs w:val="18"/>
              </w:rPr>
            </w:pPr>
            <w:r>
              <w:rPr>
                <w:rFonts w:hint="eastAsia" w:ascii="宋体" w:hAnsi="宋体" w:eastAsia="宋体"/>
                <w:b w:val="0"/>
                <w:bCs w:val="0"/>
                <w:sz w:val="18"/>
                <w:szCs w:val="18"/>
              </w:rPr>
              <w:t>语文</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本课程培养学生热爱祖国语言文字的思想感情，使学生进一步提高正确理解与运用祖国语言文字的能力，提高科学文化素养，以适应就业和创业的需要；</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指导学生学习必需的语文基础知识，掌握日常生活和职业岗位需要的现代文阅读能力、写作能力、口语交际能力，具有初步的文学作品欣赏能力。形成良好的个性、健全的人格，促进职业生涯的发展。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15</w:t>
            </w:r>
          </w:p>
        </w:tc>
        <w:tc>
          <w:tcPr>
            <w:tcW w:w="1380" w:type="dxa"/>
            <w:vAlign w:val="center"/>
          </w:tcPr>
          <w:p>
            <w:pPr>
              <w:adjustRightInd w:val="0"/>
              <w:snapToGrid w:val="0"/>
              <w:spacing w:line="360" w:lineRule="auto"/>
              <w:jc w:val="center"/>
              <w:rPr>
                <w:rFonts w:ascii="宋体" w:hAnsi="宋体" w:eastAsia="宋体"/>
                <w:b w:val="0"/>
                <w:bCs w:val="0"/>
                <w:sz w:val="18"/>
                <w:szCs w:val="18"/>
              </w:rPr>
            </w:pPr>
            <w:r>
              <w:rPr>
                <w:rFonts w:hint="eastAsia" w:ascii="宋体" w:hAnsi="宋体" w:eastAsia="宋体"/>
                <w:b w:val="0"/>
                <w:bCs w:val="0"/>
                <w:sz w:val="18"/>
                <w:szCs w:val="18"/>
              </w:rPr>
              <w:t>数学</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是在初中数学基础上，使学生学好从事社会主义现代化建设和继续学习所必需的代数、三角、几何和概率统计的基础知识，进一步培养学生的基本运算能力、基本计算工具使用能力、空间想象能力、数形结合能力、思维能力和简单实际应用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通过本课程的学习，提高学生分析问题和解决问题的能力，发展学生的创新意识，进一步培养学生的科学思维方法和辩证唯物主义思想。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16</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英语</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本课程是在初中英语的基础上，以"任务"的形式安排听说、阅读、词汇和语法、写作、补充阅读等项目；</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帮助学生学会运用英语进行听、说、读、写等活动的能力，培养学生一般交际能力和一定的业务能力。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17</w:t>
            </w:r>
          </w:p>
        </w:tc>
        <w:tc>
          <w:tcPr>
            <w:tcW w:w="1380" w:type="dxa"/>
            <w:vAlign w:val="center"/>
          </w:tcPr>
          <w:p>
            <w:pPr>
              <w:adjustRightInd w:val="0"/>
              <w:snapToGrid w:val="0"/>
              <w:spacing w:line="360" w:lineRule="auto"/>
              <w:jc w:val="center"/>
              <w:rPr>
                <w:rFonts w:hint="eastAsia" w:ascii="宋体" w:hAnsi="宋体" w:eastAsia="宋体" w:cstheme="minorBidi"/>
                <w:b w:val="0"/>
                <w:bCs w:val="0"/>
                <w:kern w:val="2"/>
                <w:sz w:val="18"/>
                <w:szCs w:val="18"/>
                <w:lang w:val="en-US" w:eastAsia="zh-CN" w:bidi="ar-SA"/>
              </w:rPr>
            </w:pPr>
            <w:r>
              <w:rPr>
                <w:rFonts w:hint="eastAsia" w:ascii="宋体" w:hAnsi="宋体" w:eastAsia="宋体"/>
                <w:b w:val="0"/>
                <w:bCs w:val="0"/>
                <w:sz w:val="18"/>
                <w:szCs w:val="18"/>
              </w:rPr>
              <w:t>体育与健康</w:t>
            </w:r>
          </w:p>
        </w:tc>
        <w:tc>
          <w:tcPr>
            <w:tcW w:w="7023" w:type="dxa"/>
            <w:vAlign w:val="top"/>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依据《中等职业学校体育与健康教学大纲》开设，其任务是培养学生健康人格、增强体能素质、提高综合职业能力，养成自觉锻炼的意识、能力与习惯；</w:t>
            </w:r>
          </w:p>
          <w:p>
            <w:pPr>
              <w:adjustRightInd w:val="0"/>
              <w:snapToGrid w:val="0"/>
              <w:spacing w:line="360" w:lineRule="auto"/>
              <w:rPr>
                <w:rFonts w:hint="eastAsia" w:ascii="宋体" w:hAnsi="宋体" w:eastAsia="宋体"/>
                <w:bCs/>
                <w:sz w:val="18"/>
                <w:szCs w:val="18"/>
                <w:lang w:val="en-US" w:eastAsia="zh-CN"/>
              </w:rPr>
            </w:pPr>
            <w:r>
              <w:rPr>
                <w:rFonts w:hint="eastAsia" w:ascii="宋体" w:hAnsi="宋体" w:eastAsia="宋体"/>
                <w:bCs/>
                <w:sz w:val="18"/>
                <w:szCs w:val="18"/>
                <w:lang w:eastAsia="zh-CN"/>
              </w:rPr>
              <w:t>培养自我保健、自我评价和自我调控的意识，全面促进学生身体健康、心理健康和社会适应能力，为终身锻炼、继续学习与创业奠定基础。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18</w:t>
            </w:r>
          </w:p>
        </w:tc>
        <w:tc>
          <w:tcPr>
            <w:tcW w:w="1380" w:type="dxa"/>
            <w:vAlign w:val="center"/>
          </w:tcPr>
          <w:p>
            <w:pPr>
              <w:adjustRightInd w:val="0"/>
              <w:snapToGrid w:val="0"/>
              <w:spacing w:line="360" w:lineRule="auto"/>
              <w:jc w:val="center"/>
              <w:rPr>
                <w:rFonts w:hint="eastAsia" w:ascii="宋体" w:hAnsi="宋体" w:eastAsia="宋体"/>
                <w:b w:val="0"/>
                <w:bCs w:val="0"/>
                <w:sz w:val="18"/>
                <w:szCs w:val="18"/>
              </w:rPr>
            </w:pPr>
            <w:r>
              <w:rPr>
                <w:rFonts w:hint="eastAsia" w:ascii="宋体" w:hAnsi="宋体" w:eastAsia="宋体"/>
                <w:b w:val="0"/>
                <w:bCs w:val="0"/>
                <w:sz w:val="18"/>
                <w:szCs w:val="18"/>
              </w:rPr>
              <w:t>计算机应用基础</w:t>
            </w:r>
          </w:p>
        </w:tc>
        <w:tc>
          <w:tcPr>
            <w:tcW w:w="7023" w:type="dxa"/>
            <w:vAlign w:val="top"/>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其任务是培养学生应用计算机解决工作与生活中实际问题的能力；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使学生掌握计算机的基础知识、常用操作系统的使用、文字处理软件的使用、计算机网络的基本操作和使用，掌握计算机操作的基本技能，具有文字处理、数据处理、信息获取、整理，网上交互等在本专业中的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19</w:t>
            </w:r>
          </w:p>
        </w:tc>
        <w:tc>
          <w:tcPr>
            <w:tcW w:w="1380" w:type="dxa"/>
            <w:vAlign w:val="center"/>
          </w:tcPr>
          <w:p>
            <w:pPr>
              <w:adjustRightInd w:val="0"/>
              <w:snapToGrid w:val="0"/>
              <w:spacing w:line="360" w:lineRule="auto"/>
              <w:jc w:val="center"/>
              <w:rPr>
                <w:rFonts w:hint="eastAsia" w:ascii="宋体" w:hAnsi="宋体" w:eastAsia="宋体"/>
                <w:b w:val="0"/>
                <w:bCs w:val="0"/>
                <w:sz w:val="18"/>
                <w:szCs w:val="18"/>
              </w:rPr>
            </w:pPr>
            <w:r>
              <w:rPr>
                <w:rFonts w:hint="eastAsia" w:ascii="宋体" w:hAnsi="宋体" w:eastAsia="宋体"/>
                <w:b w:val="0"/>
                <w:bCs w:val="0"/>
                <w:sz w:val="18"/>
                <w:szCs w:val="18"/>
              </w:rPr>
              <w:t>物理</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本课程是中等职业学校学生选修的一门公共基础课程，它包含了物理中最基本的内容，是培养公民素质的基础课程；</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使学生掌握必要的物理基础知识和基本技能，激发学生探索自然、理解自然的兴趣，增强学生的创新意识和实践能力。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adjustRightInd w:val="0"/>
              <w:snapToGrid w:val="0"/>
              <w:spacing w:line="360" w:lineRule="auto"/>
              <w:jc w:val="center"/>
              <w:rPr>
                <w:rFonts w:hint="default" w:ascii="宋体" w:hAnsi="宋体" w:eastAsia="宋体"/>
                <w:b w:val="0"/>
                <w:bCs w:val="0"/>
                <w:sz w:val="18"/>
                <w:szCs w:val="18"/>
                <w:lang w:val="en-US" w:eastAsia="zh-CN"/>
              </w:rPr>
            </w:pPr>
            <w:r>
              <w:rPr>
                <w:rFonts w:hint="eastAsia" w:ascii="宋体" w:hAnsi="宋体" w:eastAsia="宋体"/>
                <w:b w:val="0"/>
                <w:bCs w:val="0"/>
                <w:sz w:val="18"/>
                <w:szCs w:val="18"/>
                <w:lang w:val="en-US" w:eastAsia="zh-CN"/>
              </w:rPr>
              <w:t>20</w:t>
            </w:r>
          </w:p>
        </w:tc>
        <w:tc>
          <w:tcPr>
            <w:tcW w:w="1380" w:type="dxa"/>
            <w:vAlign w:val="center"/>
          </w:tcPr>
          <w:p>
            <w:pPr>
              <w:adjustRightInd w:val="0"/>
              <w:snapToGrid w:val="0"/>
              <w:spacing w:line="360" w:lineRule="auto"/>
              <w:jc w:val="center"/>
              <w:rPr>
                <w:rFonts w:hint="eastAsia" w:ascii="宋体" w:hAnsi="宋体" w:eastAsia="宋体"/>
                <w:b w:val="0"/>
                <w:bCs w:val="0"/>
                <w:sz w:val="18"/>
                <w:szCs w:val="18"/>
                <w:lang w:eastAsia="zh-CN"/>
              </w:rPr>
            </w:pPr>
            <w:r>
              <w:rPr>
                <w:rFonts w:hint="eastAsia" w:ascii="宋体" w:hAnsi="宋体" w:eastAsia="宋体"/>
                <w:b w:val="0"/>
                <w:bCs w:val="0"/>
                <w:sz w:val="18"/>
                <w:szCs w:val="18"/>
                <w:lang w:eastAsia="zh-CN"/>
              </w:rPr>
              <w:t>化学</w:t>
            </w:r>
          </w:p>
        </w:tc>
        <w:tc>
          <w:tcPr>
            <w:tcW w:w="7023" w:type="dxa"/>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是中等职业学校学生选修的一门公共基础课程，它包含了化学中最基本的内容，使学生掌握最基本的化学概念和化学知识，拓展学习物质结构和物质变化的基本知识，为职业岗位奠定必需的化学知识、化学技能和化学方法的基础。</w:t>
            </w:r>
          </w:p>
        </w:tc>
      </w:tr>
    </w:tbl>
    <w:p>
      <w:pPr>
        <w:overflowPunct w:val="0"/>
        <w:adjustRightInd w:val="0"/>
        <w:snapToGrid w:val="0"/>
        <w:spacing w:line="560" w:lineRule="exact"/>
        <w:ind w:firstLine="482" w:firstLineChars="200"/>
        <w:outlineLvl w:val="0"/>
        <w:rPr>
          <w:rFonts w:ascii="宋体" w:hAnsi="宋体" w:eastAsia="宋体" w:cs="Times New Roman"/>
          <w:b/>
          <w:sz w:val="24"/>
          <w:szCs w:val="24"/>
        </w:rPr>
      </w:pPr>
      <w:bookmarkStart w:id="9" w:name="_Toc1105"/>
      <w:r>
        <w:rPr>
          <w:rFonts w:ascii="宋体" w:hAnsi="宋体" w:eastAsia="宋体" w:cs="Times New Roman"/>
          <w:b/>
          <w:sz w:val="24"/>
          <w:szCs w:val="24"/>
        </w:rPr>
        <w:t>（二）专业（技能）课程</w:t>
      </w:r>
      <w:bookmarkEnd w:id="9"/>
    </w:p>
    <w:tbl>
      <w:tblPr>
        <w:tblStyle w:val="11"/>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394"/>
        <w:gridCol w:w="3416"/>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spacing w:line="0" w:lineRule="atLeas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394" w:type="dxa"/>
            <w:vAlign w:val="center"/>
          </w:tcPr>
          <w:p>
            <w:pPr>
              <w:spacing w:line="0" w:lineRule="atLeas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课程</w:t>
            </w:r>
          </w:p>
        </w:tc>
        <w:tc>
          <w:tcPr>
            <w:tcW w:w="3416" w:type="dxa"/>
            <w:vAlign w:val="center"/>
          </w:tcPr>
          <w:p>
            <w:pPr>
              <w:spacing w:line="0" w:lineRule="atLeas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主要教学内容及要求</w:t>
            </w:r>
          </w:p>
        </w:tc>
        <w:tc>
          <w:tcPr>
            <w:tcW w:w="3442" w:type="dxa"/>
            <w:vAlign w:val="center"/>
          </w:tcPr>
          <w:p>
            <w:pPr>
              <w:spacing w:line="0" w:lineRule="atLeas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教学实施建议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pacing w:line="0" w:lineRule="atLeas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1394" w:type="dxa"/>
            <w:vAlign w:val="center"/>
          </w:tcPr>
          <w:p>
            <w:pPr>
              <w:widowControl/>
              <w:shd w:val="clear" w:color="auto" w:fill="FFFFFF"/>
              <w:spacing w:line="301" w:lineRule="atLeast"/>
              <w:jc w:val="center"/>
              <w:rPr>
                <w:rFonts w:hint="eastAsia" w:ascii="宋体" w:hAnsi="宋体" w:eastAsia="宋体" w:cs="仿宋"/>
                <w:sz w:val="18"/>
                <w:szCs w:val="18"/>
              </w:rPr>
            </w:pPr>
            <w:r>
              <w:rPr>
                <w:rFonts w:hint="eastAsia" w:ascii="宋体" w:hAnsi="宋体" w:eastAsia="宋体" w:cs="仿宋"/>
                <w:sz w:val="18"/>
                <w:szCs w:val="18"/>
              </w:rPr>
              <w:t>机械制图</w:t>
            </w:r>
          </w:p>
          <w:p>
            <w:pPr>
              <w:widowControl/>
              <w:shd w:val="clear" w:color="auto" w:fill="FFFFFF"/>
              <w:spacing w:line="301" w:lineRule="atLeast"/>
              <w:jc w:val="center"/>
              <w:rPr>
                <w:rFonts w:hint="eastAsia" w:ascii="宋体" w:hAnsi="宋体" w:eastAsia="宋体" w:cs="仿宋"/>
                <w:sz w:val="18"/>
                <w:szCs w:val="18"/>
              </w:rPr>
            </w:pPr>
          </w:p>
        </w:tc>
        <w:tc>
          <w:tcPr>
            <w:tcW w:w="3416"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熟悉机械制图国家标准；</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掌握机械制图一般技巧与方法；</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具备识读较复杂程度机械零件图和简单装配图的能力；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具备机械零件测绘的初步能力；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具备识读第三角投影机械图样的初步能力；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具备熟练运用一种CAD软件绘中等复杂程度机械图样的能力。</w:t>
            </w:r>
          </w:p>
        </w:tc>
        <w:tc>
          <w:tcPr>
            <w:tcW w:w="3442"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以国家最新机械制图标准实施教学；</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机械制图技巧训练与CAD软件运用结合，在微机房实施教学；</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特别重视机械图样识读能力的培养；</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第三角投影机械图样的识读，宜采用对比教学法；</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有条件的学校可通过社会认证鉴定，使学生取得CAD绘图技术相应等级证书。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6" w:type="dxa"/>
            <w:vAlign w:val="center"/>
          </w:tcPr>
          <w:p>
            <w:pPr>
              <w:spacing w:line="0" w:lineRule="atLeast"/>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1394" w:type="dxa"/>
            <w:vAlign w:val="center"/>
          </w:tcPr>
          <w:p>
            <w:pPr>
              <w:widowControl/>
              <w:shd w:val="clear" w:color="auto" w:fill="FFFFFF"/>
              <w:spacing w:line="301" w:lineRule="atLeast"/>
              <w:jc w:val="center"/>
              <w:rPr>
                <w:rFonts w:hint="eastAsia" w:ascii="宋体" w:hAnsi="宋体" w:eastAsia="宋体" w:cs="仿宋"/>
                <w:sz w:val="18"/>
                <w:szCs w:val="18"/>
              </w:rPr>
            </w:pPr>
            <w:r>
              <w:rPr>
                <w:rFonts w:hint="eastAsia" w:ascii="宋体" w:hAnsi="宋体" w:eastAsia="宋体" w:cs="仿宋"/>
                <w:sz w:val="18"/>
                <w:szCs w:val="18"/>
              </w:rPr>
              <w:t>工程力学</w:t>
            </w:r>
          </w:p>
        </w:tc>
        <w:tc>
          <w:tcPr>
            <w:tcW w:w="3416"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具有较扎实的</w:t>
            </w:r>
            <w:r>
              <w:rPr>
                <w:rFonts w:hint="eastAsia" w:ascii="宋体" w:hAnsi="宋体" w:eastAsia="宋体"/>
                <w:bCs/>
                <w:sz w:val="18"/>
                <w:szCs w:val="18"/>
                <w:lang w:eastAsia="zh-CN"/>
              </w:rPr>
              <w:fldChar w:fldCharType="begin"/>
            </w:r>
            <w:r>
              <w:rPr>
                <w:rFonts w:hint="eastAsia" w:ascii="宋体" w:hAnsi="宋体" w:eastAsia="宋体"/>
                <w:bCs/>
                <w:sz w:val="18"/>
                <w:szCs w:val="18"/>
                <w:lang w:eastAsia="zh-CN"/>
              </w:rPr>
              <w:instrText xml:space="preserve"> HYPERLINK "http://baike.baidu.com/item/%E8%87%AA%E7%84%B6%E7%A7%91%E5%AD%A6%E5%9F%BA%E7%A1%80" \t "_blank" </w:instrText>
            </w:r>
            <w:r>
              <w:rPr>
                <w:rFonts w:hint="eastAsia" w:ascii="宋体" w:hAnsi="宋体" w:eastAsia="宋体"/>
                <w:bCs/>
                <w:sz w:val="18"/>
                <w:szCs w:val="18"/>
                <w:lang w:eastAsia="zh-CN"/>
              </w:rPr>
              <w:fldChar w:fldCharType="separate"/>
            </w:r>
            <w:r>
              <w:rPr>
                <w:rFonts w:hint="eastAsia" w:ascii="宋体" w:hAnsi="宋体" w:eastAsia="宋体"/>
                <w:bCs/>
                <w:sz w:val="18"/>
                <w:szCs w:val="18"/>
                <w:lang w:eastAsia="zh-CN"/>
              </w:rPr>
              <w:t>自然科学基础</w:t>
            </w:r>
            <w:r>
              <w:rPr>
                <w:rFonts w:hint="eastAsia" w:ascii="宋体" w:hAnsi="宋体" w:eastAsia="宋体"/>
                <w:bCs/>
                <w:sz w:val="18"/>
                <w:szCs w:val="18"/>
                <w:lang w:eastAsia="zh-CN"/>
              </w:rPr>
              <w:fldChar w:fldCharType="end"/>
            </w:r>
            <w:r>
              <w:rPr>
                <w:rFonts w:hint="eastAsia" w:ascii="宋体" w:hAnsi="宋体" w:eastAsia="宋体"/>
                <w:bCs/>
                <w:sz w:val="18"/>
                <w:szCs w:val="18"/>
                <w:lang w:eastAsia="zh-CN"/>
              </w:rPr>
              <w:t>，较好的人文、艺术和</w:t>
            </w:r>
            <w:r>
              <w:rPr>
                <w:rFonts w:hint="eastAsia" w:ascii="宋体" w:hAnsi="宋体" w:eastAsia="宋体"/>
                <w:bCs/>
                <w:sz w:val="18"/>
                <w:szCs w:val="18"/>
                <w:lang w:eastAsia="zh-CN"/>
              </w:rPr>
              <w:fldChar w:fldCharType="begin"/>
            </w:r>
            <w:r>
              <w:rPr>
                <w:rFonts w:hint="eastAsia" w:ascii="宋体" w:hAnsi="宋体" w:eastAsia="宋体"/>
                <w:bCs/>
                <w:sz w:val="18"/>
                <w:szCs w:val="18"/>
                <w:lang w:eastAsia="zh-CN"/>
              </w:rPr>
              <w:instrText xml:space="preserve"> HYPERLINK "http://baike.baidu.com/item/%E7%A4%BE%E4%BC%9A%E7%A7%91%E5%AD%A6%E5%9F%BA%E7%A1%80" \t "_blank" </w:instrText>
            </w:r>
            <w:r>
              <w:rPr>
                <w:rFonts w:hint="eastAsia" w:ascii="宋体" w:hAnsi="宋体" w:eastAsia="宋体"/>
                <w:bCs/>
                <w:sz w:val="18"/>
                <w:szCs w:val="18"/>
                <w:lang w:eastAsia="zh-CN"/>
              </w:rPr>
              <w:fldChar w:fldCharType="separate"/>
            </w:r>
            <w:r>
              <w:rPr>
                <w:rFonts w:hint="eastAsia" w:ascii="宋体" w:hAnsi="宋体" w:eastAsia="宋体"/>
                <w:bCs/>
                <w:sz w:val="18"/>
                <w:szCs w:val="18"/>
                <w:lang w:eastAsia="zh-CN"/>
              </w:rPr>
              <w:t>社会科学基础</w:t>
            </w:r>
            <w:r>
              <w:rPr>
                <w:rFonts w:hint="eastAsia" w:ascii="宋体" w:hAnsi="宋体" w:eastAsia="宋体"/>
                <w:bCs/>
                <w:sz w:val="18"/>
                <w:szCs w:val="18"/>
                <w:lang w:eastAsia="zh-CN"/>
              </w:rPr>
              <w:fldChar w:fldCharType="end"/>
            </w:r>
            <w:r>
              <w:rPr>
                <w:rFonts w:hint="eastAsia" w:ascii="宋体" w:hAnsi="宋体" w:eastAsia="宋体"/>
                <w:bCs/>
                <w:sz w:val="18"/>
                <w:szCs w:val="18"/>
                <w:lang w:eastAsia="zh-CN"/>
              </w:rPr>
              <w:t>及正确运用本国语言、文字的表达能力；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较系统地掌握该专业领域宽广的技术理论基础知识，主要包括</w:t>
            </w:r>
            <w:r>
              <w:rPr>
                <w:rFonts w:hint="eastAsia" w:ascii="宋体" w:hAnsi="宋体" w:eastAsia="宋体"/>
                <w:bCs/>
                <w:sz w:val="18"/>
                <w:szCs w:val="18"/>
                <w:lang w:eastAsia="zh-CN"/>
              </w:rPr>
              <w:fldChar w:fldCharType="begin"/>
            </w:r>
            <w:r>
              <w:rPr>
                <w:rFonts w:hint="eastAsia" w:ascii="宋体" w:hAnsi="宋体" w:eastAsia="宋体"/>
                <w:bCs/>
                <w:sz w:val="18"/>
                <w:szCs w:val="18"/>
                <w:lang w:eastAsia="zh-CN"/>
              </w:rPr>
              <w:instrText xml:space="preserve"> HYPERLINK "http://baike.baidu.com/item/%E5%9B%BA%E4%BD%93%E5%8A%9B%E5%AD%A6" \t "_blank" </w:instrText>
            </w:r>
            <w:r>
              <w:rPr>
                <w:rFonts w:hint="eastAsia" w:ascii="宋体" w:hAnsi="宋体" w:eastAsia="宋体"/>
                <w:bCs/>
                <w:sz w:val="18"/>
                <w:szCs w:val="18"/>
                <w:lang w:eastAsia="zh-CN"/>
              </w:rPr>
              <w:fldChar w:fldCharType="separate"/>
            </w:r>
            <w:r>
              <w:rPr>
                <w:rFonts w:hint="eastAsia" w:ascii="宋体" w:hAnsi="宋体" w:eastAsia="宋体"/>
                <w:bCs/>
                <w:sz w:val="18"/>
                <w:szCs w:val="18"/>
                <w:lang w:eastAsia="zh-CN"/>
              </w:rPr>
              <w:t>固体力学</w:t>
            </w:r>
            <w:r>
              <w:rPr>
                <w:rFonts w:hint="eastAsia" w:ascii="宋体" w:hAnsi="宋体" w:eastAsia="宋体"/>
                <w:bCs/>
                <w:sz w:val="18"/>
                <w:szCs w:val="18"/>
                <w:lang w:eastAsia="zh-CN"/>
              </w:rPr>
              <w:fldChar w:fldCharType="end"/>
            </w:r>
            <w:r>
              <w:rPr>
                <w:rFonts w:hint="eastAsia" w:ascii="宋体" w:hAnsi="宋体" w:eastAsia="宋体"/>
                <w:bCs/>
                <w:sz w:val="18"/>
                <w:szCs w:val="18"/>
                <w:lang w:eastAsia="zh-CN"/>
              </w:rPr>
              <w:t>、流体力学、</w:t>
            </w:r>
            <w:r>
              <w:rPr>
                <w:rFonts w:hint="eastAsia" w:ascii="宋体" w:hAnsi="宋体" w:eastAsia="宋体"/>
                <w:bCs/>
                <w:sz w:val="18"/>
                <w:szCs w:val="18"/>
                <w:lang w:eastAsia="zh-CN"/>
              </w:rPr>
              <w:fldChar w:fldCharType="begin"/>
            </w:r>
            <w:r>
              <w:rPr>
                <w:rFonts w:hint="eastAsia" w:ascii="宋体" w:hAnsi="宋体" w:eastAsia="宋体"/>
                <w:bCs/>
                <w:sz w:val="18"/>
                <w:szCs w:val="18"/>
                <w:lang w:eastAsia="zh-CN"/>
              </w:rPr>
              <w:instrText xml:space="preserve"> HYPERLINK "http://baike.baidu.com/item/%E7%94%B5%E5%B7%A5%E4%B8%8E%E7%94%B5%E5%AD%90%E6%8A%80%E6%9C%AF" \t "_blank" </w:instrText>
            </w:r>
            <w:r>
              <w:rPr>
                <w:rFonts w:hint="eastAsia" w:ascii="宋体" w:hAnsi="宋体" w:eastAsia="宋体"/>
                <w:bCs/>
                <w:sz w:val="18"/>
                <w:szCs w:val="18"/>
                <w:lang w:eastAsia="zh-CN"/>
              </w:rPr>
              <w:fldChar w:fldCharType="separate"/>
            </w:r>
            <w:r>
              <w:rPr>
                <w:rFonts w:hint="eastAsia" w:ascii="宋体" w:hAnsi="宋体" w:eastAsia="宋体"/>
                <w:bCs/>
                <w:sz w:val="18"/>
                <w:szCs w:val="18"/>
                <w:lang w:eastAsia="zh-CN"/>
              </w:rPr>
              <w:t>电工与电子技术</w:t>
            </w:r>
            <w:r>
              <w:rPr>
                <w:rFonts w:hint="eastAsia" w:ascii="宋体" w:hAnsi="宋体" w:eastAsia="宋体"/>
                <w:bCs/>
                <w:sz w:val="18"/>
                <w:szCs w:val="18"/>
                <w:lang w:eastAsia="zh-CN"/>
              </w:rPr>
              <w:fldChar w:fldCharType="end"/>
            </w:r>
            <w:r>
              <w:rPr>
                <w:rFonts w:hint="eastAsia" w:ascii="宋体" w:hAnsi="宋体" w:eastAsia="宋体"/>
                <w:bCs/>
                <w:sz w:val="18"/>
                <w:szCs w:val="18"/>
                <w:lang w:eastAsia="zh-CN"/>
              </w:rPr>
              <w:t>、市场经济及企业管理等基础知识；</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具有较强的解决与力学有关的工程技术问题的理论</w:t>
            </w:r>
            <w:r>
              <w:rPr>
                <w:rFonts w:hint="eastAsia" w:ascii="宋体" w:hAnsi="宋体" w:eastAsia="宋体"/>
                <w:bCs/>
                <w:sz w:val="18"/>
                <w:szCs w:val="18"/>
                <w:lang w:eastAsia="zh-CN"/>
              </w:rPr>
              <w:fldChar w:fldCharType="begin"/>
            </w:r>
            <w:r>
              <w:rPr>
                <w:rFonts w:hint="eastAsia" w:ascii="宋体" w:hAnsi="宋体" w:eastAsia="宋体"/>
                <w:bCs/>
                <w:sz w:val="18"/>
                <w:szCs w:val="18"/>
                <w:lang w:eastAsia="zh-CN"/>
              </w:rPr>
              <w:instrText xml:space="preserve"> HYPERLINK "http://baike.baidu.com/item/%E5%88%86%E6%9E%90%E8%83%BD%E5%8A%9B" \t "_blank" </w:instrText>
            </w:r>
            <w:r>
              <w:rPr>
                <w:rFonts w:hint="eastAsia" w:ascii="宋体" w:hAnsi="宋体" w:eastAsia="宋体"/>
                <w:bCs/>
                <w:sz w:val="18"/>
                <w:szCs w:val="18"/>
                <w:lang w:eastAsia="zh-CN"/>
              </w:rPr>
              <w:fldChar w:fldCharType="separate"/>
            </w:r>
            <w:r>
              <w:rPr>
                <w:rFonts w:hint="eastAsia" w:ascii="宋体" w:hAnsi="宋体" w:eastAsia="宋体"/>
                <w:bCs/>
                <w:sz w:val="18"/>
                <w:szCs w:val="18"/>
                <w:lang w:eastAsia="zh-CN"/>
              </w:rPr>
              <w:t>分析能力</w:t>
            </w:r>
            <w:r>
              <w:rPr>
                <w:rFonts w:hint="eastAsia" w:ascii="宋体" w:hAnsi="宋体" w:eastAsia="宋体"/>
                <w:bCs/>
                <w:sz w:val="18"/>
                <w:szCs w:val="18"/>
                <w:lang w:eastAsia="zh-CN"/>
              </w:rPr>
              <w:fldChar w:fldCharType="end"/>
            </w:r>
            <w:r>
              <w:rPr>
                <w:rFonts w:hint="eastAsia" w:ascii="宋体" w:hAnsi="宋体" w:eastAsia="宋体"/>
                <w:bCs/>
                <w:sz w:val="18"/>
                <w:szCs w:val="18"/>
                <w:lang w:eastAsia="zh-CN"/>
              </w:rPr>
              <w:t>与实验技能；</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具有较强的计算机和外语应用能力；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具有较强的自学能力、创新意识和较高的综合素质。</w:t>
            </w:r>
          </w:p>
        </w:tc>
        <w:tc>
          <w:tcPr>
            <w:tcW w:w="3442"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采用多媒体的教学方法把一些比较难理解的受力形象的展现给学生将学生的感官与视觉结合促进对工程力学的认识。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pacing w:line="0" w:lineRule="atLeast"/>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1394" w:type="dxa"/>
            <w:vAlign w:val="center"/>
          </w:tcPr>
          <w:p>
            <w:pPr>
              <w:widowControl/>
              <w:shd w:val="clear" w:color="auto" w:fill="FFFFFF"/>
              <w:spacing w:line="301" w:lineRule="atLeast"/>
              <w:jc w:val="center"/>
              <w:rPr>
                <w:rFonts w:hint="default" w:ascii="宋体" w:hAnsi="宋体" w:eastAsia="宋体" w:cs="仿宋"/>
                <w:sz w:val="18"/>
                <w:szCs w:val="18"/>
                <w:lang w:val="en-US" w:eastAsia="zh-CN"/>
              </w:rPr>
            </w:pPr>
            <w:r>
              <w:rPr>
                <w:rFonts w:hint="eastAsia" w:ascii="宋体" w:hAnsi="宋体" w:eastAsia="宋体" w:cs="仿宋"/>
                <w:sz w:val="18"/>
                <w:szCs w:val="18"/>
              </w:rPr>
              <w:t>模拟电子技术</w:t>
            </w:r>
          </w:p>
        </w:tc>
        <w:tc>
          <w:tcPr>
            <w:tcW w:w="3416"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熟悉常用电子元件的名称、规格和使用的基本常识；</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掌握交、直流电路的基本知识；</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掌握常用的电子测量技术，具备简单工业电子电路的识读分析能力；</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熟悉电力电子元件的名称、性能及其一般使用常识，了解与晶闸管变流技术相关的基础知识；</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掌握电子产品装接工艺的基础知识，具备电子技术的相关操作技能。</w:t>
            </w:r>
          </w:p>
        </w:tc>
        <w:tc>
          <w:tcPr>
            <w:tcW w:w="3442"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本课程为综合化模块结构课程，不同模块可由不同的教师分别任教；</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实践性较强的教学模块，宜采用理实一体化或项目教学法；</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简化原理阐述和繁冗计算，以应用性教学为主；</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课题选择与城轨机电设备模块相结合的为主。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pacing w:line="0" w:lineRule="atLeast"/>
              <w:jc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1394" w:type="dxa"/>
            <w:vAlign w:val="center"/>
          </w:tcPr>
          <w:p>
            <w:pPr>
              <w:widowControl/>
              <w:shd w:val="clear" w:color="auto" w:fill="FFFFFF"/>
              <w:spacing w:line="301" w:lineRule="atLeast"/>
              <w:jc w:val="center"/>
              <w:rPr>
                <w:rFonts w:hint="eastAsia" w:ascii="宋体" w:hAnsi="宋体" w:eastAsia="宋体" w:cs="仿宋"/>
                <w:sz w:val="18"/>
                <w:szCs w:val="18"/>
              </w:rPr>
            </w:pPr>
            <w:r>
              <w:rPr>
                <w:rFonts w:hint="eastAsia" w:ascii="宋体" w:hAnsi="宋体" w:eastAsia="宋体" w:cs="仿宋"/>
                <w:sz w:val="18"/>
                <w:szCs w:val="18"/>
              </w:rPr>
              <w:t>电工基础</w:t>
            </w:r>
          </w:p>
        </w:tc>
        <w:tc>
          <w:tcPr>
            <w:tcW w:w="3416"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主要讲述直流电路的本概念和基本规律，简单直流电路的计算，复杂直流电路的分析，磁场与磁路，电磁感应，正弦交流电的基本概念，正弦交流电路，三相正弦交流电路，晶体二极管及整流滤波电路，晶体管及其放大电路等。</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要求：通过讲授、实验等教学手段，使学生</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在理解基本概念的基础上，掌握电路的基本知识和基本分析方法，具有一定的分析能力、计算能力和实验技能。</w:t>
            </w:r>
          </w:p>
        </w:tc>
        <w:tc>
          <w:tcPr>
            <w:tcW w:w="3442"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加强电工基础的测量与试验能力，注重培养学生对电工仪表的使用；</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使用多媒体教学手段，采用理实一体化教学模式，努力提高教学效果。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pacing w:line="0" w:lineRule="atLeast"/>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1394" w:type="dxa"/>
            <w:vAlign w:val="center"/>
          </w:tcPr>
          <w:p>
            <w:pPr>
              <w:widowControl/>
              <w:shd w:val="clear" w:color="auto" w:fill="FFFFFF"/>
              <w:spacing w:line="301" w:lineRule="atLeast"/>
              <w:jc w:val="center"/>
              <w:rPr>
                <w:rFonts w:hint="eastAsia" w:ascii="宋体" w:hAnsi="宋体" w:eastAsia="宋体" w:cs="仿宋"/>
                <w:sz w:val="18"/>
                <w:szCs w:val="18"/>
              </w:rPr>
            </w:pPr>
            <w:r>
              <w:rPr>
                <w:rFonts w:hint="eastAsia" w:ascii="宋体" w:hAnsi="宋体" w:eastAsia="宋体" w:cs="仿宋"/>
                <w:sz w:val="18"/>
                <w:szCs w:val="18"/>
              </w:rPr>
              <w:t>城市轨道交通概论</w:t>
            </w:r>
          </w:p>
        </w:tc>
        <w:tc>
          <w:tcPr>
            <w:tcW w:w="3416"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要求学生对铁路运输业有了概括的认识和了解，尤其，要求学生掌握铁路运输设备的基本构造、基本原理。一方面为学生学习后续课程提供必要的基础知识；</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另一方面也为学生充分了解铁路运输现状和发展趋势、借此开拓眼界和思路，及时地去努力学习和掌握新的铁路运输设备的新知识、新技术。</w:t>
            </w:r>
          </w:p>
        </w:tc>
        <w:tc>
          <w:tcPr>
            <w:tcW w:w="3442"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采用多媒体与实物教学相结合；</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将校内与校外，室内与室外；</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实物与图片相结结合，建议分模块，按照项目式进行教学。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spacing w:line="0" w:lineRule="atLeast"/>
              <w:jc w:val="center"/>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1394" w:type="dxa"/>
            <w:vAlign w:val="center"/>
          </w:tcPr>
          <w:p>
            <w:pPr>
              <w:widowControl/>
              <w:shd w:val="clear" w:color="auto" w:fill="FFFFFF"/>
              <w:spacing w:line="301" w:lineRule="atLeast"/>
              <w:jc w:val="center"/>
              <w:rPr>
                <w:rFonts w:hint="eastAsia" w:ascii="宋体" w:hAnsi="宋体" w:eastAsia="宋体" w:cs="仿宋"/>
                <w:sz w:val="18"/>
                <w:szCs w:val="18"/>
              </w:rPr>
            </w:pPr>
            <w:r>
              <w:rPr>
                <w:rFonts w:hint="eastAsia" w:ascii="宋体" w:hAnsi="宋体" w:eastAsia="宋体" w:cs="仿宋"/>
                <w:sz w:val="18"/>
                <w:szCs w:val="18"/>
              </w:rPr>
              <w:t>安全用电</w:t>
            </w:r>
          </w:p>
        </w:tc>
        <w:tc>
          <w:tcPr>
            <w:tcW w:w="3416"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学会看</w:t>
            </w:r>
            <w:r>
              <w:rPr>
                <w:rFonts w:hint="eastAsia" w:ascii="宋体" w:hAnsi="宋体" w:eastAsia="宋体"/>
                <w:bCs/>
                <w:sz w:val="18"/>
                <w:szCs w:val="18"/>
                <w:lang w:eastAsia="zh-CN"/>
              </w:rPr>
              <w:fldChar w:fldCharType="begin"/>
            </w:r>
            <w:r>
              <w:rPr>
                <w:rFonts w:hint="eastAsia" w:ascii="宋体" w:hAnsi="宋体" w:eastAsia="宋体"/>
                <w:bCs/>
                <w:sz w:val="18"/>
                <w:szCs w:val="18"/>
                <w:lang w:eastAsia="zh-CN"/>
              </w:rPr>
              <w:instrText xml:space="preserve"> HYPERLINK "https://www.baidu.com/s?wd=%E5%AE%89%E5%85%A8%E7%94%A8%E7%94%B5&amp;tn=44039180_cpr&amp;fenlei=mv6quAkxTZn0IZRqIHckPjm4nH00T1Y3uhndrjwWmWI-uWTzPHFW0ZwV5Hcvrjm3rH6sPfKWUMw85HfYnjn4nH6sgvPsT6KdThsqpZwYTjCEQLGCpyw9Uz4Bmy-bIi4WUvYETgN-TLwGUv3EPW6YnHmsrjbzP1RLnH6YPHTz" \t "_blank" </w:instrText>
            </w:r>
            <w:r>
              <w:rPr>
                <w:rFonts w:hint="eastAsia" w:ascii="宋体" w:hAnsi="宋体" w:eastAsia="宋体"/>
                <w:bCs/>
                <w:sz w:val="18"/>
                <w:szCs w:val="18"/>
                <w:lang w:eastAsia="zh-CN"/>
              </w:rPr>
              <w:fldChar w:fldCharType="separate"/>
            </w:r>
            <w:r>
              <w:rPr>
                <w:rFonts w:hint="eastAsia" w:ascii="宋体" w:hAnsi="宋体" w:eastAsia="宋体"/>
                <w:bCs/>
                <w:sz w:val="18"/>
                <w:szCs w:val="18"/>
                <w:lang w:eastAsia="zh-CN"/>
              </w:rPr>
              <w:t>安全用电</w:t>
            </w:r>
            <w:r>
              <w:rPr>
                <w:rFonts w:hint="eastAsia" w:ascii="宋体" w:hAnsi="宋体" w:eastAsia="宋体"/>
                <w:bCs/>
                <w:sz w:val="18"/>
                <w:szCs w:val="18"/>
                <w:lang w:eastAsia="zh-CN"/>
              </w:rPr>
              <w:fldChar w:fldCharType="end"/>
            </w:r>
            <w:r>
              <w:rPr>
                <w:rFonts w:hint="eastAsia" w:ascii="宋体" w:hAnsi="宋体" w:eastAsia="宋体"/>
                <w:bCs/>
                <w:sz w:val="18"/>
                <w:szCs w:val="18"/>
                <w:lang w:eastAsia="zh-CN"/>
              </w:rPr>
              <w:t>标志,明确统一的标志是保证用电安全的一项重要措施；</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统计表明，不少电气事故完全是由于标志不统一而造成的。理解日常用电中的一些常识；</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熟悉不同接线方式的供电。</w:t>
            </w:r>
          </w:p>
        </w:tc>
        <w:tc>
          <w:tcPr>
            <w:tcW w:w="3442" w:type="dxa"/>
            <w:vAlign w:val="center"/>
          </w:tcPr>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采用多媒体与实物教学相结合；</w:t>
            </w:r>
          </w:p>
          <w:p>
            <w:pPr>
              <w:adjustRightInd w:val="0"/>
              <w:snapToGrid w:val="0"/>
              <w:spacing w:line="360" w:lineRule="auto"/>
              <w:rPr>
                <w:rFonts w:hint="eastAsia" w:ascii="宋体" w:hAnsi="宋体" w:eastAsia="宋体"/>
                <w:bCs/>
                <w:sz w:val="18"/>
                <w:szCs w:val="18"/>
                <w:lang w:eastAsia="zh-CN"/>
              </w:rPr>
            </w:pPr>
            <w:r>
              <w:rPr>
                <w:rFonts w:hint="eastAsia" w:ascii="宋体" w:hAnsi="宋体" w:eastAsia="宋体"/>
                <w:bCs/>
                <w:sz w:val="18"/>
                <w:szCs w:val="18"/>
                <w:lang w:eastAsia="zh-CN"/>
              </w:rPr>
              <w:t>实物与图片相结结合，将学生的感官与视觉结合促进对安全用电的认识。</w:t>
            </w:r>
          </w:p>
        </w:tc>
      </w:tr>
    </w:tbl>
    <w:p>
      <w:pPr>
        <w:numPr>
          <w:ilvl w:val="0"/>
          <w:numId w:val="1"/>
        </w:num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10" w:name="_Toc11125"/>
      <w:r>
        <w:rPr>
          <w:rFonts w:ascii="宋体" w:hAnsi="宋体" w:eastAsia="宋体" w:cs="Times New Roman"/>
          <w:b/>
          <w:sz w:val="24"/>
          <w:szCs w:val="24"/>
        </w:rPr>
        <w:t>教学进程总体安排</w:t>
      </w:r>
      <w:bookmarkEnd w:id="10"/>
    </w:p>
    <w:p>
      <w:pPr>
        <w:widowControl w:val="0"/>
        <w:numPr>
          <w:ilvl w:val="0"/>
          <w:numId w:val="0"/>
        </w:numPr>
        <w:overflowPunct w:val="0"/>
        <w:adjustRightInd w:val="0"/>
        <w:snapToGrid w:val="0"/>
        <w:spacing w:line="360" w:lineRule="auto"/>
        <w:jc w:val="both"/>
        <w:outlineLvl w:val="0"/>
        <w:rPr>
          <w:rFonts w:ascii="宋体" w:hAnsi="宋体" w:eastAsia="宋体" w:cs="Times New Roman"/>
          <w:b/>
          <w:sz w:val="24"/>
          <w:szCs w:val="24"/>
        </w:rPr>
      </w:pPr>
    </w:p>
    <w:p>
      <w:pPr>
        <w:widowControl w:val="0"/>
        <w:numPr>
          <w:ilvl w:val="0"/>
          <w:numId w:val="0"/>
        </w:numPr>
        <w:overflowPunct w:val="0"/>
        <w:adjustRightInd w:val="0"/>
        <w:snapToGrid w:val="0"/>
        <w:spacing w:line="360" w:lineRule="auto"/>
        <w:jc w:val="both"/>
        <w:outlineLvl w:val="0"/>
        <w:rPr>
          <w:rFonts w:ascii="宋体" w:hAnsi="宋体" w:eastAsia="宋体" w:cs="Times New Roman"/>
          <w:b/>
          <w:sz w:val="24"/>
          <w:szCs w:val="24"/>
        </w:rPr>
      </w:pPr>
    </w:p>
    <w:p>
      <w:pPr>
        <w:widowControl w:val="0"/>
        <w:numPr>
          <w:ilvl w:val="0"/>
          <w:numId w:val="0"/>
        </w:numPr>
        <w:overflowPunct w:val="0"/>
        <w:adjustRightInd w:val="0"/>
        <w:snapToGrid w:val="0"/>
        <w:spacing w:line="360" w:lineRule="auto"/>
        <w:jc w:val="both"/>
        <w:outlineLvl w:val="0"/>
        <w:rPr>
          <w:rFonts w:ascii="宋体" w:hAnsi="宋体" w:eastAsia="宋体" w:cs="Times New Roman"/>
          <w:b/>
          <w:sz w:val="24"/>
          <w:szCs w:val="24"/>
        </w:rPr>
      </w:pP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sectPr>
          <w:footerReference r:id="rId3" w:type="default"/>
          <w:pgSz w:w="11906" w:h="16838"/>
          <w:pgMar w:top="1797" w:right="1191" w:bottom="1797" w:left="1191" w:header="851" w:footer="992" w:gutter="0"/>
          <w:pgNumType w:fmt="decimal" w:start="1"/>
          <w:cols w:space="0" w:num="1"/>
          <w:rtlGutter w:val="0"/>
          <w:docGrid w:type="lines" w:linePitch="315" w:charSpace="0"/>
        </w:sectPr>
      </w:pPr>
    </w:p>
    <w:tbl>
      <w:tblPr>
        <w:tblStyle w:val="11"/>
        <w:tblW w:w="5348" w:type="pct"/>
        <w:jc w:val="center"/>
        <w:shd w:val="clear" w:color="auto" w:fill="auto"/>
        <w:tblLayout w:type="fixed"/>
        <w:tblCellMar>
          <w:top w:w="0" w:type="dxa"/>
          <w:left w:w="0" w:type="dxa"/>
          <w:bottom w:w="0" w:type="dxa"/>
          <w:right w:w="0" w:type="dxa"/>
        </w:tblCellMar>
      </w:tblPr>
      <w:tblGrid>
        <w:gridCol w:w="186"/>
        <w:gridCol w:w="188"/>
        <w:gridCol w:w="190"/>
        <w:gridCol w:w="324"/>
        <w:gridCol w:w="3078"/>
        <w:gridCol w:w="346"/>
        <w:gridCol w:w="346"/>
        <w:gridCol w:w="346"/>
        <w:gridCol w:w="356"/>
        <w:gridCol w:w="400"/>
        <w:gridCol w:w="400"/>
        <w:gridCol w:w="400"/>
        <w:gridCol w:w="400"/>
        <w:gridCol w:w="400"/>
        <w:gridCol w:w="400"/>
        <w:gridCol w:w="401"/>
        <w:gridCol w:w="401"/>
        <w:gridCol w:w="401"/>
        <w:gridCol w:w="401"/>
        <w:gridCol w:w="421"/>
        <w:gridCol w:w="435"/>
      </w:tblGrid>
      <w:tr>
        <w:tblPrEx>
          <w:shd w:val="clear" w:color="auto" w:fill="auto"/>
          <w:tblCellMar>
            <w:top w:w="0" w:type="dxa"/>
            <w:left w:w="0" w:type="dxa"/>
            <w:bottom w:w="0" w:type="dxa"/>
            <w:right w:w="0" w:type="dxa"/>
          </w:tblCellMar>
        </w:tblPrEx>
        <w:trPr>
          <w:trHeight w:val="227" w:hRule="atLeast"/>
          <w:tblHeader/>
          <w:jc w:val="center"/>
        </w:trPr>
        <w:tc>
          <w:tcPr>
            <w:tcW w:w="27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类别</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15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科目</w:t>
            </w:r>
          </w:p>
        </w:tc>
        <w:tc>
          <w:tcPr>
            <w:tcW w:w="681"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学时及学分</w:t>
            </w:r>
          </w:p>
        </w:tc>
        <w:tc>
          <w:tcPr>
            <w:tcW w:w="1958" w:type="pct"/>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周学时及教学周安排</w:t>
            </w:r>
          </w:p>
        </w:tc>
        <w:tc>
          <w:tcPr>
            <w:tcW w:w="4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考核方式</w:t>
            </w:r>
          </w:p>
        </w:tc>
      </w:tr>
      <w:tr>
        <w:tblPrEx>
          <w:tblCellMar>
            <w:top w:w="0" w:type="dxa"/>
            <w:left w:w="0" w:type="dxa"/>
            <w:bottom w:w="0" w:type="dxa"/>
            <w:right w:w="0" w:type="dxa"/>
          </w:tblCellMar>
        </w:tblPrEx>
        <w:trPr>
          <w:trHeight w:val="227" w:hRule="atLeast"/>
          <w:tblHeader/>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总学分</w:t>
            </w:r>
          </w:p>
        </w:tc>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总学时</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 中</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第一学年</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第二学年</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第三学年</w:t>
            </w:r>
          </w:p>
        </w:tc>
        <w:tc>
          <w:tcPr>
            <w:tcW w:w="39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第四学年</w:t>
            </w:r>
          </w:p>
        </w:tc>
        <w:tc>
          <w:tcPr>
            <w:tcW w:w="39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第五学年</w:t>
            </w:r>
          </w:p>
        </w:tc>
        <w:tc>
          <w:tcPr>
            <w:tcW w:w="20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考试</w:t>
            </w:r>
          </w:p>
        </w:tc>
        <w:tc>
          <w:tcPr>
            <w:tcW w:w="21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考查</w:t>
            </w:r>
          </w:p>
        </w:tc>
      </w:tr>
      <w:tr>
        <w:tblPrEx>
          <w:tblCellMar>
            <w:top w:w="0" w:type="dxa"/>
            <w:left w:w="0" w:type="dxa"/>
            <w:bottom w:w="0" w:type="dxa"/>
            <w:right w:w="0" w:type="dxa"/>
          </w:tblCellMar>
        </w:tblPrEx>
        <w:trPr>
          <w:trHeight w:val="227" w:hRule="atLeast"/>
          <w:tblHeader/>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理论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学时</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实训</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学时</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一</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二</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三</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四</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五</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六</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七</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八</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九</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十</w:t>
            </w:r>
          </w:p>
        </w:tc>
        <w:tc>
          <w:tcPr>
            <w:tcW w:w="20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p>
        </w:tc>
        <w:tc>
          <w:tcPr>
            <w:tcW w:w="212"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tblHeader/>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15+3</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15+3</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17+1</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12+6</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t>
            </w:r>
          </w:p>
        </w:tc>
        <w:tc>
          <w:tcPr>
            <w:tcW w:w="20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程</w:t>
            </w:r>
          </w:p>
        </w:tc>
        <w:tc>
          <w:tcPr>
            <w:tcW w:w="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思     想     政     治     课</w:t>
            </w:r>
          </w:p>
        </w:tc>
        <w:tc>
          <w:tcPr>
            <w:tcW w:w="9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必修课</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职业生涯规划</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职业道德与法律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经济政治与社会</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哲学与人生</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思想道德修养与法律基础</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毛泽东思想与中国特色社会主义理论体系概论</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50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形势与政策（讲座形式）</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74"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8学时</w:t>
            </w:r>
          </w:p>
        </w:tc>
        <w:tc>
          <w:tcPr>
            <w:tcW w:w="196"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8学时</w:t>
            </w:r>
            <w:r>
              <w:rPr>
                <w:rStyle w:val="25"/>
                <w:color w:val="auto"/>
                <w:sz w:val="16"/>
                <w:szCs w:val="16"/>
                <w:lang w:val="en-US" w:eastAsia="zh-CN" w:bidi="ar"/>
              </w:rPr>
              <w:t>　</w:t>
            </w:r>
          </w:p>
        </w:tc>
        <w:tc>
          <w:tcPr>
            <w:tcW w:w="196"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8学时</w:t>
            </w:r>
            <w:r>
              <w:rPr>
                <w:rStyle w:val="25"/>
                <w:color w:val="auto"/>
                <w:sz w:val="16"/>
                <w:szCs w:val="16"/>
                <w:lang w:val="en-US" w:eastAsia="zh-CN" w:bidi="ar"/>
              </w:rPr>
              <w:t>　</w:t>
            </w:r>
          </w:p>
        </w:tc>
        <w:tc>
          <w:tcPr>
            <w:tcW w:w="196"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8</w:t>
            </w:r>
          </w:p>
        </w:tc>
        <w:tc>
          <w:tcPr>
            <w:tcW w:w="150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心理健康</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w:t>
            </w:r>
          </w:p>
        </w:tc>
        <w:tc>
          <w:tcPr>
            <w:tcW w:w="174"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p>
        </w:tc>
        <w:tc>
          <w:tcPr>
            <w:tcW w:w="196"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kern w:val="0"/>
                <w:sz w:val="16"/>
                <w:szCs w:val="16"/>
                <w:u w:val="none"/>
                <w:lang w:val="en-US" w:eastAsia="zh-CN" w:bidi="ar"/>
              </w:rPr>
            </w:pPr>
          </w:p>
        </w:tc>
        <w:tc>
          <w:tcPr>
            <w:tcW w:w="196"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kern w:val="0"/>
                <w:sz w:val="16"/>
                <w:szCs w:val="16"/>
                <w:u w:val="none"/>
                <w:lang w:val="en-US" w:eastAsia="zh-CN" w:bidi="ar"/>
              </w:rPr>
            </w:pPr>
          </w:p>
        </w:tc>
        <w:tc>
          <w:tcPr>
            <w:tcW w:w="196"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中华优秀传统文化（讲座+活动）</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w:t>
            </w:r>
            <w:r>
              <w:rPr>
                <w:rStyle w:val="25"/>
                <w:color w:val="auto"/>
                <w:sz w:val="16"/>
                <w:szCs w:val="16"/>
                <w:lang w:val="en-US" w:eastAsia="zh-CN" w:bidi="ar"/>
              </w:rPr>
              <w:t>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8学时</w:t>
            </w:r>
            <w:r>
              <w:rPr>
                <w:rStyle w:val="25"/>
                <w:color w:val="auto"/>
                <w:sz w:val="16"/>
                <w:szCs w:val="16"/>
                <w:lang w:val="en-US" w:eastAsia="zh-CN" w:bidi="ar"/>
              </w:rPr>
              <w:t>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8学时</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8学时</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10</w:t>
            </w:r>
          </w:p>
        </w:tc>
        <w:tc>
          <w:tcPr>
            <w:tcW w:w="1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创业与就业教育</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限选课</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党史国史</w:t>
            </w:r>
          </w:p>
        </w:tc>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Arial" w:hAnsi="Arial" w:eastAsia="宋体" w:cs="Arial"/>
                <w:i w:val="0"/>
                <w:color w:val="auto"/>
                <w:sz w:val="18"/>
                <w:szCs w:val="18"/>
                <w:u w:val="none"/>
              </w:rPr>
            </w:pPr>
            <w:r>
              <w:rPr>
                <w:rFonts w:hint="default" w:ascii="Arial" w:hAnsi="Arial" w:eastAsia="宋体" w:cs="Arial"/>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改革开放史</w:t>
            </w: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Arial" w:hAnsi="Arial" w:eastAsia="宋体" w:cs="Arial"/>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社会主义发展史</w:t>
            </w: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Arial" w:hAnsi="Arial" w:eastAsia="宋体" w:cs="Arial"/>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      动</w:t>
            </w:r>
          </w:p>
        </w:tc>
        <w:tc>
          <w:tcPr>
            <w:tcW w:w="9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必修课</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劳动精神、工匠精神（讲学+讲座+活动）</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auto"/>
                <w:sz w:val="18"/>
                <w:szCs w:val="18"/>
                <w:u w:val="none"/>
              </w:rPr>
            </w:pPr>
            <w:r>
              <w:rPr>
                <w:rFonts w:hint="default" w:ascii="Arial" w:hAnsi="Arial" w:eastAsia="宋体" w:cs="Arial"/>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劳模精神（讲座+活动）</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10学时</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课</w:t>
            </w:r>
          </w:p>
        </w:tc>
        <w:tc>
          <w:tcPr>
            <w:tcW w:w="9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必修</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语文</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1、2、3、4、5</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数学</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264</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1、2、3、4</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英语</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204</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1、2、3</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体育与健康</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auto"/>
                <w:sz w:val="18"/>
                <w:szCs w:val="18"/>
                <w:u w:val="none"/>
              </w:rPr>
            </w:pPr>
            <w:r>
              <w:rPr>
                <w:rFonts w:hint="default" w:ascii="Arial" w:hAnsi="Arial" w:eastAsia="宋体" w:cs="Arial"/>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计算机应用基础</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Arial" w:hAnsi="Arial" w:eastAsia="宋体" w:cs="Arial"/>
                <w:i w:val="0"/>
                <w:color w:val="auto"/>
                <w:sz w:val="18"/>
                <w:szCs w:val="18"/>
                <w:u w:val="none"/>
              </w:rPr>
            </w:pPr>
            <w:r>
              <w:rPr>
                <w:rFonts w:hint="default" w:ascii="Arial" w:hAnsi="Arial" w:eastAsia="宋体" w:cs="Arial"/>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限选</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物理</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化学</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849"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98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1762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1742</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26</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专业群课程平台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20</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电工基础</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21</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模拟电子技术</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22</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机械制图</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23</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工程力学</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24</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机械基础</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数字电路</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城市轨道交通概论</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安全用电</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电工仪表与测量</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86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小计2</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816</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216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14</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课程平台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29</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专业认知实习</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30</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钳工实训</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90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90 </w:t>
            </w: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w:t>
            </w: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31</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电机变压器</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32</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检测与传感器技术</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82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33</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电力拖动</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102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34</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继电保护</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35</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高空作业考证</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36</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低压电工考证</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电力内线实训</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64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38</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高压电工考证</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69"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196"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牵引供电规程与规则</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40</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高电压技术</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41</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电气识图</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毕业设计</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企业顶岗实习</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小计3</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68</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1578</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156</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1422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4+3w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8+2w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12+2w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专业方向课程模块 </w:t>
            </w:r>
          </w:p>
        </w:tc>
        <w:tc>
          <w:tcPr>
            <w:tcW w:w="15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44</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牵引变电所（一体化）</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190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45</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电气化铁路接触网（一体化）</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184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城市轨道交通供电技术</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44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47</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高压电气设备维护与检修</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72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48</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接触网技能鉴定实训</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6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小计4</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610 </w:t>
            </w: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182" w:type="pct"/>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选修课模块 </w:t>
            </w:r>
          </w:p>
        </w:tc>
        <w:tc>
          <w:tcPr>
            <w:tcW w:w="92" w:type="pct"/>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公共选修 </w:t>
            </w:r>
          </w:p>
        </w:tc>
        <w:tc>
          <w:tcPr>
            <w:tcW w:w="158"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8"/>
                <w:szCs w:val="18"/>
                <w:u w:val="none"/>
                <w:lang w:val="en-US" w:eastAsia="zh-CN"/>
              </w:rPr>
            </w:pPr>
            <w:r>
              <w:rPr>
                <w:rFonts w:hint="eastAsia" w:ascii="宋体" w:hAnsi="宋体" w:eastAsia="宋体" w:cs="宋体"/>
                <w:i w:val="0"/>
                <w:color w:val="auto"/>
                <w:sz w:val="18"/>
                <w:szCs w:val="18"/>
                <w:u w:val="none"/>
                <w:lang w:val="en-US" w:eastAsia="zh-CN"/>
              </w:rPr>
              <w:t>49</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演讲与口才</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182" w:type="pct"/>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50</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中国文化</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182" w:type="pct"/>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科技论文写作</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182" w:type="pct"/>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专业拓展选修 </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52</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城市轨道交通安全管理</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44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182" w:type="pct"/>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9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53</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城市轨道交通电力监控</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48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182" w:type="pct"/>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57" w:type="pct"/>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小计7</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13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208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116 </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92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素质教育课程模块</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军训</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60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三自教育</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30 </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创新创业</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r>
      <w:tr>
        <w:tblPrEx>
          <w:tblCellMar>
            <w:top w:w="0" w:type="dxa"/>
            <w:left w:w="0" w:type="dxa"/>
            <w:bottom w:w="0" w:type="dxa"/>
            <w:right w:w="0" w:type="dxa"/>
          </w:tblCellMar>
        </w:tblPrEx>
        <w:trPr>
          <w:trHeight w:val="227" w:hRule="atLeast"/>
          <w:jc w:val="center"/>
        </w:trPr>
        <w:tc>
          <w:tcPr>
            <w:tcW w:w="2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城市轨道交通服务礼仪</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32</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32</w:t>
            </w:r>
          </w:p>
        </w:tc>
        <w:tc>
          <w:tcPr>
            <w:tcW w:w="1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194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小计8</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152 </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32 </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120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194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课程开设门数/学期</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9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7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6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6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7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7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194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考试课程门数/学期</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6"/>
                <w:szCs w:val="16"/>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r>
      <w:tr>
        <w:tblPrEx>
          <w:tblCellMar>
            <w:top w:w="0" w:type="dxa"/>
            <w:left w:w="0" w:type="dxa"/>
            <w:bottom w:w="0" w:type="dxa"/>
            <w:right w:w="0" w:type="dxa"/>
          </w:tblCellMar>
        </w:tblPrEx>
        <w:trPr>
          <w:trHeight w:val="227" w:hRule="atLeast"/>
          <w:jc w:val="center"/>
        </w:trPr>
        <w:tc>
          <w:tcPr>
            <w:tcW w:w="194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周课时/学期</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30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28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28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28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26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26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30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7" w:hRule="atLeast"/>
          <w:jc w:val="center"/>
        </w:trPr>
        <w:tc>
          <w:tcPr>
            <w:tcW w:w="1940" w:type="pct"/>
            <w:gridSpan w:val="5"/>
            <w:tcBorders>
              <w:top w:val="single" w:color="000000" w:sz="4" w:space="0"/>
              <w:left w:val="single" w:color="000000" w:sz="4" w:space="0"/>
              <w:bottom w:val="single" w:color="000000" w:sz="4" w:space="0"/>
              <w:right w:val="single" w:color="000000" w:sz="4" w:space="0"/>
            </w:tcBorders>
            <w:shd w:val="clear" w:color="auto" w:fill="7F7F7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合计</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268</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5226 </w:t>
            </w:r>
          </w:p>
        </w:tc>
        <w:tc>
          <w:tcPr>
            <w:tcW w:w="1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2746 </w:t>
            </w:r>
          </w:p>
        </w:tc>
        <w:tc>
          <w:tcPr>
            <w:tcW w:w="1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2460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420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540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504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420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504 </w:t>
            </w:r>
          </w:p>
        </w:tc>
        <w:tc>
          <w:tcPr>
            <w:tcW w:w="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476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418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416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312 </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600 </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r>
    </w:tbl>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11" w:name="_Toc17571"/>
    </w:p>
    <w:p>
      <w:pPr>
        <w:overflowPunct w:val="0"/>
        <w:adjustRightInd w:val="0"/>
        <w:snapToGrid w:val="0"/>
        <w:spacing w:line="360" w:lineRule="auto"/>
        <w:ind w:firstLine="482" w:firstLineChars="200"/>
        <w:outlineLvl w:val="0"/>
        <w:rPr>
          <w:rFonts w:ascii="宋体" w:hAnsi="宋体" w:eastAsia="宋体" w:cs="Times New Roman"/>
          <w:b/>
          <w:sz w:val="24"/>
          <w:szCs w:val="24"/>
        </w:rPr>
      </w:pPr>
    </w:p>
    <w:p>
      <w:pPr>
        <w:overflowPunct w:val="0"/>
        <w:adjustRightInd w:val="0"/>
        <w:snapToGrid w:val="0"/>
        <w:spacing w:line="360" w:lineRule="auto"/>
        <w:ind w:firstLine="482" w:firstLineChars="200"/>
        <w:outlineLvl w:val="0"/>
        <w:rPr>
          <w:rFonts w:ascii="宋体" w:hAnsi="宋体" w:eastAsia="宋体" w:cs="Times New Roman"/>
          <w:b/>
          <w:sz w:val="24"/>
          <w:szCs w:val="24"/>
        </w:rPr>
      </w:pPr>
      <w:bookmarkStart w:id="22" w:name="_GoBack"/>
      <w:bookmarkEnd w:id="22"/>
      <w:r>
        <w:rPr>
          <w:rFonts w:ascii="宋体" w:hAnsi="宋体" w:eastAsia="宋体" w:cs="Times New Roman"/>
          <w:b/>
          <w:sz w:val="24"/>
          <w:szCs w:val="24"/>
        </w:rPr>
        <w:t>八、实施保障</w:t>
      </w:r>
      <w:bookmarkEnd w:id="11"/>
    </w:p>
    <w:p>
      <w:pPr>
        <w:overflowPunct w:val="0"/>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主要包括师资队伍、教学设施、教学资源、教学方法、学习评价、质量管理等方面。</w:t>
      </w:r>
    </w:p>
    <w:p>
      <w:pPr>
        <w:overflowPunct w:val="0"/>
        <w:adjustRightInd w:val="0"/>
        <w:snapToGrid w:val="0"/>
        <w:spacing w:line="360" w:lineRule="auto"/>
        <w:ind w:firstLine="482" w:firstLineChars="200"/>
        <w:outlineLvl w:val="0"/>
        <w:rPr>
          <w:rFonts w:hint="eastAsia" w:ascii="宋体" w:hAnsi="宋体" w:eastAsia="宋体" w:cs="Times New Roman"/>
          <w:b/>
          <w:bCs/>
          <w:sz w:val="24"/>
          <w:szCs w:val="24"/>
        </w:rPr>
      </w:pPr>
      <w:bookmarkStart w:id="12" w:name="_Toc12986"/>
      <w:r>
        <w:rPr>
          <w:rFonts w:hint="eastAsia" w:ascii="宋体" w:hAnsi="宋体" w:eastAsia="宋体" w:cs="Times New Roman"/>
          <w:b/>
          <w:bCs/>
          <w:sz w:val="24"/>
          <w:szCs w:val="24"/>
        </w:rPr>
        <w:t>（一）师资队伍</w:t>
      </w:r>
      <w:bookmarkEnd w:id="12"/>
    </w:p>
    <w:p>
      <w:pPr>
        <w:overflowPunct w:val="0"/>
        <w:adjustRightInd w:val="0"/>
        <w:snapToGrid w:val="0"/>
        <w:spacing w:line="360" w:lineRule="auto"/>
        <w:ind w:firstLine="482" w:firstLineChars="200"/>
        <w:rPr>
          <w:rFonts w:hint="eastAsia" w:ascii="宋体" w:hAnsi="宋体" w:eastAsia="宋体" w:cs="Times New Roman"/>
          <w:b/>
          <w:bCs/>
          <w:color w:val="auto"/>
          <w:sz w:val="24"/>
          <w:szCs w:val="24"/>
          <w:highlight w:val="none"/>
          <w:lang w:val="en-US" w:eastAsia="zh-CN"/>
        </w:rPr>
      </w:pPr>
      <w:r>
        <w:rPr>
          <w:rFonts w:hint="eastAsia" w:ascii="宋体" w:hAnsi="宋体" w:eastAsia="宋体" w:cs="Times New Roman"/>
          <w:b/>
          <w:bCs/>
          <w:color w:val="auto"/>
          <w:sz w:val="24"/>
          <w:szCs w:val="24"/>
          <w:highlight w:val="none"/>
          <w:lang w:val="en-US" w:eastAsia="zh-CN"/>
        </w:rPr>
        <w:t>1.教学团队要求</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本教学团队共有教师</w:t>
      </w:r>
      <w:r>
        <w:rPr>
          <w:rFonts w:hint="eastAsia" w:ascii="宋体" w:hAnsi="宋体" w:eastAsia="宋体" w:cs="Times New Roman"/>
          <w:sz w:val="24"/>
          <w:szCs w:val="24"/>
          <w:lang w:eastAsia="zh-CN"/>
        </w:rPr>
        <w:t>中</w:t>
      </w:r>
      <w:r>
        <w:rPr>
          <w:rFonts w:hint="eastAsia" w:ascii="宋体" w:hAnsi="宋体" w:eastAsia="宋体" w:cs="Times New Roman"/>
          <w:sz w:val="24"/>
          <w:szCs w:val="24"/>
        </w:rPr>
        <w:t>专任专业教师与在籍学生之比不低于1:29；专任专业教师</w:t>
      </w:r>
      <w:r>
        <w:rPr>
          <w:rFonts w:hint="eastAsia" w:ascii="宋体" w:hAnsi="宋体" w:eastAsia="宋体" w:cs="Times New Roman"/>
          <w:sz w:val="24"/>
          <w:szCs w:val="24"/>
          <w:lang w:eastAsia="zh-CN"/>
        </w:rPr>
        <w:t>应具有</w:t>
      </w:r>
      <w:r>
        <w:rPr>
          <w:rFonts w:hint="eastAsia" w:ascii="宋体" w:hAnsi="宋体" w:eastAsia="宋体" w:cs="Times New Roman"/>
          <w:sz w:val="24"/>
          <w:szCs w:val="24"/>
        </w:rPr>
        <w:t>本科以上学历，研究生学历（或硕士以上学位）</w:t>
      </w:r>
      <w:r>
        <w:rPr>
          <w:rFonts w:hint="eastAsia" w:ascii="宋体" w:hAnsi="宋体" w:eastAsia="宋体" w:cs="Times New Roman"/>
          <w:sz w:val="24"/>
          <w:szCs w:val="24"/>
          <w:lang w:eastAsia="zh-CN"/>
        </w:rPr>
        <w:t>占比不低于</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0%，高级职称</w:t>
      </w:r>
      <w:r>
        <w:rPr>
          <w:rFonts w:hint="eastAsia" w:ascii="宋体" w:hAnsi="宋体" w:eastAsia="宋体" w:cs="Times New Roman"/>
          <w:sz w:val="24"/>
          <w:szCs w:val="24"/>
          <w:lang w:eastAsia="zh-CN"/>
        </w:rPr>
        <w:t>不低于</w:t>
      </w:r>
      <w:r>
        <w:rPr>
          <w:rFonts w:hint="eastAsia" w:ascii="宋体" w:hAnsi="宋体" w:eastAsia="宋体" w:cs="Times New Roman"/>
          <w:sz w:val="24"/>
          <w:szCs w:val="24"/>
          <w:lang w:val="en-US" w:eastAsia="zh-CN"/>
        </w:rPr>
        <w:t>50</w:t>
      </w:r>
      <w:r>
        <w:rPr>
          <w:rFonts w:hint="eastAsia" w:ascii="宋体" w:hAnsi="宋体" w:eastAsia="宋体" w:cs="Times New Roman"/>
          <w:sz w:val="24"/>
          <w:szCs w:val="24"/>
        </w:rPr>
        <w:t>%。获得高级工职业资格</w:t>
      </w:r>
      <w:r>
        <w:rPr>
          <w:rFonts w:hint="eastAsia" w:ascii="宋体" w:hAnsi="宋体" w:eastAsia="宋体" w:cs="Times New Roman"/>
          <w:sz w:val="24"/>
          <w:szCs w:val="24"/>
          <w:lang w:eastAsia="zh-CN"/>
        </w:rPr>
        <w:t>在</w:t>
      </w:r>
      <w:r>
        <w:rPr>
          <w:rFonts w:hint="eastAsia" w:ascii="宋体" w:hAnsi="宋体" w:eastAsia="宋体" w:cs="Times New Roman"/>
          <w:sz w:val="24"/>
          <w:szCs w:val="24"/>
          <w:lang w:val="en-US" w:eastAsia="zh-CN"/>
        </w:rPr>
        <w:t>10%以上</w:t>
      </w:r>
      <w:r>
        <w:rPr>
          <w:rFonts w:hint="eastAsia" w:ascii="宋体" w:hAnsi="宋体" w:eastAsia="宋体" w:cs="Times New Roman"/>
          <w:sz w:val="24"/>
          <w:szCs w:val="24"/>
        </w:rPr>
        <w:t>，获得技师以上</w:t>
      </w:r>
      <w:r>
        <w:rPr>
          <w:rFonts w:hint="eastAsia" w:ascii="宋体" w:hAnsi="宋体" w:eastAsia="宋体" w:cs="Times New Roman"/>
          <w:sz w:val="24"/>
          <w:szCs w:val="24"/>
          <w:lang w:val="en-US" w:eastAsia="zh-CN"/>
        </w:rPr>
        <w:t>70</w:t>
      </w:r>
      <w:r>
        <w:rPr>
          <w:rFonts w:hint="eastAsia" w:ascii="宋体" w:hAnsi="宋体" w:eastAsia="宋体" w:cs="Times New Roman"/>
          <w:sz w:val="24"/>
          <w:szCs w:val="24"/>
        </w:rPr>
        <w:t>%以上。</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专业负责人</w:t>
      </w:r>
      <w:r>
        <w:rPr>
          <w:rFonts w:hint="eastAsia" w:ascii="宋体" w:hAnsi="宋体" w:eastAsia="宋体" w:cs="Times New Roman"/>
          <w:sz w:val="24"/>
          <w:szCs w:val="24"/>
          <w:lang w:eastAsia="zh-CN"/>
        </w:rPr>
        <w:t>应</w:t>
      </w:r>
      <w:r>
        <w:rPr>
          <w:rFonts w:hint="eastAsia" w:ascii="宋体" w:hAnsi="宋体" w:eastAsia="宋体" w:cs="Times New Roman"/>
          <w:sz w:val="24"/>
          <w:szCs w:val="24"/>
        </w:rPr>
        <w:t>具有本科</w:t>
      </w:r>
      <w:r>
        <w:rPr>
          <w:rFonts w:hint="eastAsia" w:ascii="宋体" w:hAnsi="宋体" w:eastAsia="宋体" w:cs="Times New Roman"/>
          <w:sz w:val="24"/>
          <w:szCs w:val="24"/>
          <w:lang w:eastAsia="zh-CN"/>
        </w:rPr>
        <w:t>以上</w:t>
      </w:r>
      <w:r>
        <w:rPr>
          <w:rFonts w:hint="eastAsia" w:ascii="宋体" w:hAnsi="宋体" w:eastAsia="宋体" w:cs="Times New Roman"/>
          <w:sz w:val="24"/>
          <w:szCs w:val="24"/>
        </w:rPr>
        <w:t>学历、高级讲师职称，</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骨干教师</w:t>
      </w:r>
      <w:r>
        <w:rPr>
          <w:rFonts w:hint="eastAsia" w:ascii="宋体" w:hAnsi="宋体" w:eastAsia="宋体" w:cs="Times New Roman"/>
          <w:sz w:val="24"/>
          <w:szCs w:val="24"/>
          <w:lang w:eastAsia="zh-CN"/>
        </w:rPr>
        <w:t>应</w:t>
      </w:r>
      <w:r>
        <w:rPr>
          <w:rFonts w:hint="eastAsia" w:ascii="宋体" w:hAnsi="宋体" w:eastAsia="宋体" w:cs="Times New Roman"/>
          <w:sz w:val="24"/>
          <w:szCs w:val="24"/>
        </w:rPr>
        <w:t>全部接受过职业教育教学方法论的培训，教学经验丰富，具有</w:t>
      </w:r>
      <w:r>
        <w:rPr>
          <w:rFonts w:hint="eastAsia" w:ascii="宋体" w:hAnsi="宋体" w:eastAsia="宋体" w:cs="Times New Roman"/>
          <w:sz w:val="24"/>
          <w:szCs w:val="24"/>
          <w:lang w:val="en-US" w:eastAsia="zh-CN"/>
        </w:rPr>
        <w:t>10</w:t>
      </w:r>
      <w:r>
        <w:rPr>
          <w:rFonts w:hint="eastAsia" w:ascii="宋体" w:hAnsi="宋体" w:eastAsia="宋体" w:cs="Times New Roman"/>
          <w:sz w:val="24"/>
          <w:szCs w:val="24"/>
        </w:rPr>
        <w:t>年从业经历，具有开发专业课程能力和指导新教师完成上岗实习工作，由学校专任教师和来自行业企业兼职教师组成。</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兼职教师占专业教师比例为</w:t>
      </w:r>
      <w:r>
        <w:rPr>
          <w:rFonts w:hint="eastAsia" w:ascii="宋体" w:hAnsi="宋体" w:eastAsia="宋体" w:cs="Times New Roman"/>
          <w:sz w:val="24"/>
          <w:szCs w:val="24"/>
          <w:lang w:val="en-US" w:eastAsia="zh-CN"/>
        </w:rPr>
        <w:t>20%-30</w:t>
      </w:r>
      <w:r>
        <w:rPr>
          <w:rFonts w:hint="eastAsia" w:ascii="宋体" w:hAnsi="宋体" w:eastAsia="宋体" w:cs="Times New Roman"/>
          <w:sz w:val="24"/>
          <w:szCs w:val="24"/>
        </w:rPr>
        <w:t>%。</w:t>
      </w:r>
    </w:p>
    <w:p>
      <w:pPr>
        <w:overflowPunct w:val="0"/>
        <w:adjustRightInd w:val="0"/>
        <w:snapToGrid w:val="0"/>
        <w:spacing w:line="360" w:lineRule="auto"/>
        <w:ind w:firstLine="482" w:firstLineChars="200"/>
        <w:rPr>
          <w:rFonts w:hint="eastAsia" w:ascii="宋体" w:hAnsi="宋体" w:eastAsia="宋体" w:cs="Times New Roman"/>
          <w:sz w:val="24"/>
          <w:szCs w:val="24"/>
          <w:highlight w:val="yellow"/>
          <w:lang w:val="en-US" w:eastAsia="zh-CN"/>
        </w:rPr>
      </w:pPr>
      <w:r>
        <w:rPr>
          <w:rFonts w:hint="eastAsia" w:ascii="宋体" w:hAnsi="宋体" w:eastAsia="宋体" w:cs="Times New Roman"/>
          <w:b/>
          <w:bCs/>
          <w:color w:val="auto"/>
          <w:sz w:val="24"/>
          <w:szCs w:val="24"/>
          <w:highlight w:val="none"/>
          <w:lang w:val="en-US" w:eastAsia="zh-CN"/>
        </w:rPr>
        <w:t>2.专业专任教师任职情况</w:t>
      </w:r>
    </w:p>
    <w:p>
      <w:pPr>
        <w:overflowPunct w:val="0"/>
        <w:adjustRightInd w:val="0"/>
        <w:snapToGrid w:val="0"/>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eastAsia="zh-CN"/>
        </w:rPr>
        <w:t>（</w:t>
      </w:r>
      <w:r>
        <w:rPr>
          <w:rFonts w:hint="eastAsia" w:ascii="宋体" w:hAnsi="宋体" w:eastAsia="宋体" w:cs="Times New Roman"/>
          <w:sz w:val="24"/>
          <w:szCs w:val="24"/>
        </w:rPr>
        <w:t>1</w:t>
      </w:r>
      <w:r>
        <w:rPr>
          <w:rFonts w:hint="eastAsia" w:ascii="宋体" w:hAnsi="宋体" w:eastAsia="宋体" w:cs="Times New Roman"/>
          <w:sz w:val="24"/>
          <w:szCs w:val="24"/>
          <w:lang w:eastAsia="zh-CN"/>
        </w:rPr>
        <w:t>）</w:t>
      </w:r>
      <w:r>
        <w:rPr>
          <w:rFonts w:hint="eastAsia" w:ascii="宋体" w:hAnsi="宋体" w:eastAsia="宋体" w:cs="Times New Roman"/>
          <w:sz w:val="24"/>
          <w:szCs w:val="24"/>
        </w:rPr>
        <w:t>具有良好的思想政治素质和职业道德，具备认真履行教师岗位职责的能力和水平，遵守教师职业道德规范。</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eastAsia="zh-CN"/>
        </w:rPr>
        <w:t>（</w:t>
      </w:r>
      <w:r>
        <w:rPr>
          <w:rFonts w:hint="eastAsia" w:ascii="宋体" w:hAnsi="宋体" w:eastAsia="宋体" w:cs="Times New Roman"/>
          <w:sz w:val="24"/>
          <w:szCs w:val="24"/>
        </w:rPr>
        <w:t>2</w:t>
      </w:r>
      <w:r>
        <w:rPr>
          <w:rFonts w:hint="eastAsia" w:ascii="宋体" w:hAnsi="宋体" w:eastAsia="宋体" w:cs="Times New Roman"/>
          <w:sz w:val="24"/>
          <w:szCs w:val="24"/>
          <w:lang w:eastAsia="zh-CN"/>
        </w:rPr>
        <w:t>）</w:t>
      </w:r>
      <w:r>
        <w:rPr>
          <w:rFonts w:hint="eastAsia" w:ascii="宋体" w:hAnsi="宋体" w:eastAsia="宋体" w:cs="Times New Roman"/>
          <w:sz w:val="24"/>
          <w:szCs w:val="24"/>
        </w:rPr>
        <w:t>具有铁道</w:t>
      </w:r>
      <w:r>
        <w:rPr>
          <w:rFonts w:hint="eastAsia" w:ascii="宋体" w:hAnsi="宋体" w:eastAsia="宋体" w:cs="Times New Roman"/>
          <w:sz w:val="24"/>
          <w:szCs w:val="24"/>
          <w:lang w:eastAsia="zh-CN"/>
        </w:rPr>
        <w:t>供</w:t>
      </w:r>
      <w:r>
        <w:rPr>
          <w:rFonts w:hint="eastAsia" w:ascii="宋体" w:hAnsi="宋体" w:eastAsia="宋体" w:cs="Times New Roman"/>
          <w:sz w:val="24"/>
          <w:szCs w:val="24"/>
        </w:rPr>
        <w:t>电类专业本科及以上学历，具备理实一体化和信息化教学的基本能力和继续学习能力。</w:t>
      </w:r>
    </w:p>
    <w:p>
      <w:pPr>
        <w:snapToGrid w:val="0"/>
        <w:spacing w:line="360" w:lineRule="auto"/>
        <w:ind w:firstLine="482"/>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w:t>
      </w:r>
      <w:r>
        <w:rPr>
          <w:rFonts w:hint="eastAsia" w:ascii="宋体" w:hAnsi="宋体" w:eastAsia="宋体" w:cs="Times New Roman"/>
          <w:sz w:val="24"/>
          <w:szCs w:val="24"/>
        </w:rPr>
        <w:t>3</w:t>
      </w:r>
      <w:r>
        <w:rPr>
          <w:rFonts w:hint="eastAsia" w:ascii="宋体" w:hAnsi="宋体" w:eastAsia="宋体" w:cs="Times New Roman"/>
          <w:sz w:val="24"/>
          <w:szCs w:val="24"/>
          <w:lang w:eastAsia="zh-CN"/>
        </w:rPr>
        <w:t>）</w:t>
      </w:r>
      <w:r>
        <w:rPr>
          <w:rFonts w:hint="eastAsia" w:ascii="宋体" w:hAnsi="宋体" w:eastAsia="宋体" w:cs="Times New Roman"/>
          <w:sz w:val="24"/>
          <w:szCs w:val="24"/>
        </w:rPr>
        <w:t>青年教师应经过岗前培训，并在五年内取得与本专业相关的高级职业资格或中级</w:t>
      </w:r>
      <w:r>
        <w:rPr>
          <w:rFonts w:hint="eastAsia" w:ascii="宋体" w:hAnsi="宋体" w:eastAsia="宋体" w:cs="Times New Roman"/>
          <w:sz w:val="24"/>
          <w:szCs w:val="24"/>
          <w:lang w:eastAsia="zh-CN"/>
        </w:rPr>
        <w:t>技术职称，每两年到企业实践不少于2个月。</w:t>
      </w:r>
    </w:p>
    <w:p>
      <w:pPr>
        <w:snapToGrid w:val="0"/>
        <w:spacing w:line="360" w:lineRule="auto"/>
        <w:ind w:firstLine="482"/>
        <w:rPr>
          <w:rFonts w:hint="eastAsia" w:ascii="宋体" w:hAnsi="宋体" w:eastAsia="宋体" w:cs="Times New Roman"/>
          <w:b/>
          <w:bCs/>
          <w:sz w:val="24"/>
          <w:szCs w:val="24"/>
        </w:rPr>
      </w:pPr>
      <w:r>
        <w:rPr>
          <w:rFonts w:hint="eastAsia" w:ascii="宋体" w:hAnsi="宋体" w:eastAsia="宋体" w:cs="Times New Roman"/>
          <w:b/>
          <w:bCs/>
          <w:sz w:val="24"/>
          <w:szCs w:val="24"/>
        </w:rPr>
        <w:t>3.</w:t>
      </w:r>
      <w:r>
        <w:rPr>
          <w:rFonts w:hint="eastAsia" w:ascii="宋体" w:hAnsi="宋体" w:eastAsia="宋体" w:cs="Times New Roman"/>
          <w:b/>
          <w:bCs/>
          <w:sz w:val="24"/>
          <w:szCs w:val="24"/>
          <w:lang w:eastAsia="zh-CN"/>
        </w:rPr>
        <w:t>专业</w:t>
      </w:r>
      <w:r>
        <w:rPr>
          <w:rFonts w:hint="eastAsia" w:ascii="宋体" w:hAnsi="宋体" w:eastAsia="宋体" w:cs="Times New Roman"/>
          <w:b/>
          <w:bCs/>
          <w:sz w:val="24"/>
          <w:szCs w:val="24"/>
        </w:rPr>
        <w:t>兼职教师</w:t>
      </w:r>
      <w:r>
        <w:rPr>
          <w:rFonts w:hint="eastAsia" w:ascii="宋体" w:hAnsi="宋体" w:eastAsia="宋体" w:cs="Times New Roman"/>
          <w:b/>
          <w:bCs/>
          <w:sz w:val="24"/>
          <w:szCs w:val="24"/>
          <w:lang w:eastAsia="zh-CN"/>
        </w:rPr>
        <w:t>任职</w:t>
      </w:r>
      <w:r>
        <w:rPr>
          <w:rFonts w:hint="eastAsia" w:ascii="宋体" w:hAnsi="宋体" w:eastAsia="宋体" w:cs="Times New Roman"/>
          <w:b/>
          <w:bCs/>
          <w:sz w:val="24"/>
          <w:szCs w:val="24"/>
        </w:rPr>
        <w:t>情况</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w:t>
      </w:r>
      <w:r>
        <w:rPr>
          <w:rFonts w:hint="eastAsia" w:ascii="宋体" w:hAnsi="宋体" w:eastAsia="宋体" w:cs="Times New Roman"/>
          <w:sz w:val="24"/>
          <w:szCs w:val="24"/>
          <w:lang w:eastAsia="zh-CN"/>
        </w:rPr>
        <w:t>1</w:t>
      </w:r>
      <w:r>
        <w:rPr>
          <w:rFonts w:hint="eastAsia" w:ascii="宋体" w:hAnsi="宋体" w:eastAsia="宋体" w:cs="Times New Roman"/>
          <w:sz w:val="24"/>
          <w:szCs w:val="24"/>
          <w:lang w:val="en-US" w:eastAsia="zh-CN"/>
        </w:rPr>
        <w:t>）</w:t>
      </w:r>
      <w:r>
        <w:rPr>
          <w:rFonts w:hint="eastAsia" w:ascii="宋体" w:hAnsi="宋体" w:eastAsia="宋体" w:cs="Times New Roman"/>
          <w:sz w:val="24"/>
          <w:szCs w:val="24"/>
          <w:lang w:eastAsia="zh-CN"/>
        </w:rPr>
        <w:t>拥有工程师、技师职称的技术人员，或是在本专业领域享有较高声誉、丰富实践</w:t>
      </w:r>
      <w:r>
        <w:rPr>
          <w:rFonts w:hint="eastAsia" w:ascii="宋体" w:hAnsi="宋体" w:eastAsia="宋体" w:cs="Times New Roman"/>
          <w:sz w:val="24"/>
          <w:szCs w:val="24"/>
        </w:rPr>
        <w:t>经验和特殊技能的行业企业技术专家。</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2</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兼职教师应参加学校组织的教学方法培训，每学期承担不少于30学时的教学任务。</w:t>
      </w:r>
    </w:p>
    <w:p>
      <w:pPr>
        <w:overflowPunct w:val="0"/>
        <w:adjustRightInd w:val="0"/>
        <w:snapToGrid w:val="0"/>
        <w:spacing w:line="360" w:lineRule="auto"/>
        <w:ind w:firstLine="482" w:firstLineChars="200"/>
        <w:outlineLvl w:val="0"/>
        <w:rPr>
          <w:rFonts w:hint="eastAsia" w:ascii="宋体" w:hAnsi="宋体" w:eastAsia="宋体" w:cs="Times New Roman"/>
          <w:b/>
          <w:bCs/>
          <w:sz w:val="24"/>
          <w:szCs w:val="24"/>
        </w:rPr>
      </w:pPr>
      <w:bookmarkStart w:id="13" w:name="_Toc19268"/>
      <w:r>
        <w:rPr>
          <w:rFonts w:hint="eastAsia" w:ascii="宋体" w:hAnsi="宋体" w:eastAsia="宋体" w:cs="Times New Roman"/>
          <w:b/>
          <w:bCs/>
          <w:sz w:val="24"/>
          <w:szCs w:val="24"/>
        </w:rPr>
        <w:t>（二）教学设施</w:t>
      </w:r>
      <w:bookmarkEnd w:id="13"/>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rPr>
        <w:t>根据本专业技能课程主要教学内容和要求，配备以下实训实习室和校外实训基地。</w:t>
      </w:r>
    </w:p>
    <w:p>
      <w:pPr>
        <w:snapToGrid w:val="0"/>
        <w:spacing w:line="360" w:lineRule="auto"/>
        <w:ind w:firstLine="482"/>
        <w:rPr>
          <w:rFonts w:hint="eastAsia" w:ascii="宋体" w:hAnsi="宋体" w:eastAsia="宋体" w:cs="Times New Roman"/>
          <w:sz w:val="24"/>
          <w:szCs w:val="24"/>
        </w:rPr>
      </w:pPr>
      <w:r>
        <w:rPr>
          <w:rFonts w:hint="eastAsia" w:ascii="宋体" w:hAnsi="宋体" w:eastAsia="宋体" w:cs="Times New Roman"/>
          <w:sz w:val="24"/>
          <w:szCs w:val="24"/>
        </w:rPr>
        <w:t>1.主要实施设备表：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57"/>
        <w:gridCol w:w="2704"/>
        <w:gridCol w:w="2820"/>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53" w:type="dxa"/>
            <w:vAlign w:val="center"/>
          </w:tcPr>
          <w:p>
            <w:pPr>
              <w:widowControl/>
              <w:spacing w:line="400" w:lineRule="exact"/>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序号</w:t>
            </w:r>
          </w:p>
        </w:tc>
        <w:tc>
          <w:tcPr>
            <w:tcW w:w="1357" w:type="dxa"/>
            <w:vAlign w:val="center"/>
          </w:tcPr>
          <w:p>
            <w:pPr>
              <w:widowControl/>
              <w:snapToGrid w:val="0"/>
              <w:spacing w:line="400" w:lineRule="exact"/>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实训室名称</w:t>
            </w:r>
          </w:p>
        </w:tc>
        <w:tc>
          <w:tcPr>
            <w:tcW w:w="2704" w:type="dxa"/>
            <w:vAlign w:val="center"/>
          </w:tcPr>
          <w:p>
            <w:pPr>
              <w:widowControl/>
              <w:spacing w:line="400" w:lineRule="exact"/>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主要功能</w:t>
            </w:r>
          </w:p>
        </w:tc>
        <w:tc>
          <w:tcPr>
            <w:tcW w:w="2820" w:type="dxa"/>
            <w:vAlign w:val="center"/>
          </w:tcPr>
          <w:p>
            <w:pPr>
              <w:widowControl/>
              <w:spacing w:line="400" w:lineRule="exact"/>
              <w:jc w:val="center"/>
              <w:rPr>
                <w:rFonts w:hint="eastAsia" w:ascii="宋体" w:hAnsi="宋体" w:eastAsia="宋体"/>
                <w:b/>
                <w:bCs w:val="0"/>
                <w:kern w:val="0"/>
                <w:sz w:val="21"/>
                <w:szCs w:val="21"/>
              </w:rPr>
            </w:pPr>
            <w:r>
              <w:rPr>
                <w:rFonts w:hint="eastAsia" w:ascii="宋体" w:hAnsi="宋体" w:eastAsia="宋体" w:cs="宋体"/>
                <w:b/>
                <w:bCs w:val="0"/>
                <w:kern w:val="0"/>
                <w:sz w:val="21"/>
                <w:szCs w:val="21"/>
              </w:rPr>
              <w:t>主要设施设备</w:t>
            </w:r>
          </w:p>
        </w:tc>
        <w:tc>
          <w:tcPr>
            <w:tcW w:w="1532" w:type="dxa"/>
            <w:vAlign w:val="center"/>
          </w:tcPr>
          <w:p>
            <w:pPr>
              <w:widowControl/>
              <w:spacing w:line="400" w:lineRule="exact"/>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53" w:type="dxa"/>
            <w:vMerge w:val="restart"/>
            <w:vAlign w:val="center"/>
          </w:tcPr>
          <w:p>
            <w:pPr>
              <w:widowControl/>
              <w:spacing w:line="400" w:lineRule="exact"/>
              <w:jc w:val="center"/>
              <w:rPr>
                <w:rFonts w:hint="eastAsia" w:ascii="宋体" w:hAnsi="宋体" w:eastAsia="宋体" w:cs="宋体"/>
                <w:bCs/>
                <w:kern w:val="0"/>
                <w:sz w:val="18"/>
                <w:szCs w:val="18"/>
              </w:rPr>
            </w:pPr>
            <w:r>
              <w:rPr>
                <w:rFonts w:hint="eastAsia" w:ascii="宋体" w:hAnsi="宋体" w:eastAsia="宋体" w:cs="宋体"/>
                <w:bCs/>
                <w:kern w:val="0"/>
                <w:sz w:val="18"/>
                <w:szCs w:val="18"/>
              </w:rPr>
              <w:t>1</w:t>
            </w:r>
          </w:p>
        </w:tc>
        <w:tc>
          <w:tcPr>
            <w:tcW w:w="1357" w:type="dxa"/>
            <w:vMerge w:val="restart"/>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电机与变压器实训</w:t>
            </w:r>
          </w:p>
        </w:tc>
        <w:tc>
          <w:tcPr>
            <w:tcW w:w="2704" w:type="dxa"/>
            <w:vMerge w:val="restart"/>
          </w:tcPr>
          <w:p>
            <w:pPr>
              <w:spacing w:line="240" w:lineRule="auto"/>
              <w:rPr>
                <w:rFonts w:hint="eastAsia" w:ascii="宋体" w:hAnsi="宋体" w:eastAsia="宋体" w:cs="宋体"/>
                <w:bCs/>
                <w:color w:val="000000"/>
                <w:sz w:val="18"/>
                <w:szCs w:val="18"/>
                <w:shd w:val="clear" w:color="auto" w:fill="FFFFFF"/>
                <w:lang w:eastAsia="zh-CN"/>
              </w:rPr>
            </w:pPr>
            <w:r>
              <w:rPr>
                <w:rFonts w:hint="eastAsia" w:ascii="宋体" w:hAnsi="宋体" w:eastAsia="宋体" w:cs="宋体"/>
                <w:bCs/>
                <w:color w:val="000000"/>
                <w:sz w:val="18"/>
                <w:szCs w:val="18"/>
                <w:shd w:val="clear" w:color="auto" w:fill="FFFFFF"/>
              </w:rPr>
              <w:t>SYDJC电机、变压器维修及检测实训装置能够完成电机与变压器各种检测与维修，以及电机与变压器的各种参数的测量</w:t>
            </w:r>
            <w:r>
              <w:rPr>
                <w:rFonts w:hint="eastAsia" w:ascii="宋体" w:hAnsi="宋体" w:eastAsia="宋体" w:cs="宋体"/>
                <w:bCs/>
                <w:color w:val="000000"/>
                <w:sz w:val="18"/>
                <w:szCs w:val="18"/>
                <w:shd w:val="clear" w:color="auto" w:fill="FFFFFF"/>
                <w:lang w:eastAsia="zh-CN"/>
              </w:rPr>
              <w:t>；</w:t>
            </w:r>
          </w:p>
          <w:p>
            <w:pPr>
              <w:spacing w:line="240" w:lineRule="auto"/>
              <w:rPr>
                <w:rFonts w:hint="eastAsia" w:ascii="宋体" w:hAnsi="宋体" w:eastAsia="宋体"/>
                <w:bCs/>
                <w:kern w:val="0"/>
                <w:sz w:val="18"/>
                <w:szCs w:val="18"/>
              </w:rPr>
            </w:pPr>
            <w:r>
              <w:rPr>
                <w:rFonts w:hint="eastAsia" w:ascii="宋体" w:hAnsi="宋体" w:eastAsia="宋体" w:cs="宋体"/>
                <w:bCs/>
                <w:color w:val="000000"/>
                <w:sz w:val="18"/>
                <w:szCs w:val="18"/>
                <w:shd w:val="clear" w:color="auto" w:fill="FFFFFF"/>
              </w:rPr>
              <w:t>主要用于铁道供电专业《电机与变压器》专业理论课和实训课的教学，也可用于维修电工考证的实训及技能鉴定。</w:t>
            </w: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鼠笼型三相异步电机380V  频率50HZ、功率 5.5千瓦</w:t>
            </w:r>
          </w:p>
        </w:tc>
        <w:tc>
          <w:tcPr>
            <w:tcW w:w="1532" w:type="dxa"/>
            <w:vAlign w:val="center"/>
          </w:tcPr>
          <w:p>
            <w:pPr>
              <w:widowControl/>
              <w:spacing w:line="400" w:lineRule="exact"/>
              <w:jc w:val="center"/>
              <w:rPr>
                <w:rFonts w:hint="eastAsia" w:ascii="宋体" w:hAnsi="宋体" w:eastAsia="宋体" w:cs="宋体"/>
                <w:bCs/>
                <w:kern w:val="0"/>
                <w:sz w:val="18"/>
                <w:szCs w:val="18"/>
              </w:rPr>
            </w:pPr>
            <w:r>
              <w:rPr>
                <w:rFonts w:hint="eastAsia" w:ascii="宋体" w:hAnsi="宋体" w:eastAsia="宋体" w:cs="宋体"/>
                <w:bCs/>
                <w:color w:val="000000"/>
                <w:sz w:val="18"/>
                <w:szCs w:val="18"/>
                <w:shd w:val="clear" w:color="auto" w:fill="FFFFFF"/>
              </w:rPr>
              <w:t>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53" w:type="dxa"/>
            <w:vMerge w:val="continue"/>
            <w:vAlign w:val="center"/>
          </w:tcPr>
          <w:p>
            <w:pPr>
              <w:widowControl/>
              <w:spacing w:line="400" w:lineRule="exact"/>
              <w:jc w:val="center"/>
              <w:rPr>
                <w:rFonts w:hint="eastAsia" w:ascii="宋体" w:hAnsi="宋体" w:eastAsia="宋体" w:cs="宋体"/>
                <w:bCs/>
                <w:kern w:val="0"/>
                <w:sz w:val="18"/>
                <w:szCs w:val="18"/>
              </w:rPr>
            </w:pPr>
          </w:p>
        </w:tc>
        <w:tc>
          <w:tcPr>
            <w:tcW w:w="1357" w:type="dxa"/>
            <w:vMerge w:val="continue"/>
            <w:vAlign w:val="center"/>
          </w:tcPr>
          <w:p>
            <w:pPr>
              <w:widowControl/>
              <w:snapToGrid w:val="0"/>
              <w:spacing w:line="400" w:lineRule="exact"/>
              <w:jc w:val="center"/>
              <w:rPr>
                <w:rFonts w:hint="eastAsia" w:ascii="宋体" w:hAnsi="宋体" w:eastAsia="宋体"/>
                <w:bCs/>
                <w:kern w:val="0"/>
                <w:sz w:val="18"/>
                <w:szCs w:val="18"/>
              </w:rPr>
            </w:pPr>
          </w:p>
        </w:tc>
        <w:tc>
          <w:tcPr>
            <w:tcW w:w="2704" w:type="dxa"/>
            <w:vMerge w:val="continue"/>
            <w:vAlign w:val="center"/>
          </w:tcPr>
          <w:p>
            <w:pPr>
              <w:widowControl/>
              <w:snapToGrid w:val="0"/>
              <w:spacing w:line="400" w:lineRule="exact"/>
              <w:rPr>
                <w:rFonts w:hint="eastAsia" w:ascii="宋体" w:hAnsi="宋体" w:eastAsia="宋体"/>
                <w:bCs/>
                <w:kern w:val="0"/>
                <w:sz w:val="18"/>
                <w:szCs w:val="18"/>
              </w:rPr>
            </w:pPr>
          </w:p>
        </w:tc>
        <w:tc>
          <w:tcPr>
            <w:tcW w:w="2820" w:type="dxa"/>
            <w:vAlign w:val="center"/>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三相380v变220变压器</w:t>
            </w:r>
          </w:p>
        </w:tc>
        <w:tc>
          <w:tcPr>
            <w:tcW w:w="1532" w:type="dxa"/>
            <w:vAlign w:val="center"/>
          </w:tcPr>
          <w:p>
            <w:pPr>
              <w:widowControl/>
              <w:spacing w:line="400" w:lineRule="exact"/>
              <w:jc w:val="center"/>
              <w:rPr>
                <w:rFonts w:hint="eastAsia" w:ascii="宋体" w:hAnsi="宋体" w:eastAsia="宋体" w:cs="宋体"/>
                <w:bCs/>
                <w:kern w:val="0"/>
                <w:sz w:val="18"/>
                <w:szCs w:val="18"/>
              </w:rPr>
            </w:pPr>
            <w:r>
              <w:rPr>
                <w:rFonts w:hint="eastAsia" w:ascii="宋体" w:hAnsi="宋体" w:eastAsia="宋体" w:cs="宋体"/>
                <w:bCs/>
                <w:color w:val="000000"/>
                <w:sz w:val="18"/>
                <w:szCs w:val="18"/>
                <w:shd w:val="clear" w:color="auto" w:fill="FFFFFF"/>
              </w:rPr>
              <w:t>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3" w:type="dxa"/>
            <w:vMerge w:val="continue"/>
            <w:vAlign w:val="center"/>
          </w:tcPr>
          <w:p>
            <w:pPr>
              <w:widowControl/>
              <w:spacing w:line="400" w:lineRule="exact"/>
              <w:jc w:val="center"/>
              <w:rPr>
                <w:rFonts w:hint="eastAsia" w:ascii="宋体" w:hAnsi="宋体" w:eastAsia="宋体" w:cs="宋体"/>
                <w:bCs/>
                <w:kern w:val="0"/>
                <w:sz w:val="18"/>
                <w:szCs w:val="18"/>
              </w:rPr>
            </w:pPr>
          </w:p>
        </w:tc>
        <w:tc>
          <w:tcPr>
            <w:tcW w:w="1357" w:type="dxa"/>
            <w:vMerge w:val="continue"/>
            <w:vAlign w:val="center"/>
          </w:tcPr>
          <w:p>
            <w:pPr>
              <w:widowControl/>
              <w:snapToGrid w:val="0"/>
              <w:spacing w:line="400" w:lineRule="exact"/>
              <w:jc w:val="center"/>
              <w:rPr>
                <w:rFonts w:hint="eastAsia" w:ascii="宋体" w:hAnsi="宋体" w:eastAsia="宋体"/>
                <w:bCs/>
                <w:kern w:val="0"/>
                <w:sz w:val="18"/>
                <w:szCs w:val="18"/>
              </w:rPr>
            </w:pPr>
          </w:p>
        </w:tc>
        <w:tc>
          <w:tcPr>
            <w:tcW w:w="2704" w:type="dxa"/>
            <w:vMerge w:val="continue"/>
            <w:vAlign w:val="center"/>
          </w:tcPr>
          <w:p>
            <w:pPr>
              <w:widowControl/>
              <w:snapToGrid w:val="0"/>
              <w:spacing w:line="400" w:lineRule="exact"/>
              <w:rPr>
                <w:rFonts w:hint="eastAsia" w:ascii="宋体" w:hAnsi="宋体" w:eastAsia="宋体"/>
                <w:bCs/>
                <w:kern w:val="0"/>
                <w:sz w:val="18"/>
                <w:szCs w:val="18"/>
              </w:rPr>
            </w:pPr>
          </w:p>
        </w:tc>
        <w:tc>
          <w:tcPr>
            <w:tcW w:w="2820" w:type="dxa"/>
            <w:vAlign w:val="center"/>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学生工作台：尺寸：160cm*70cm，高度100cm</w:t>
            </w:r>
          </w:p>
        </w:tc>
        <w:tc>
          <w:tcPr>
            <w:tcW w:w="1532" w:type="dxa"/>
            <w:vAlign w:val="center"/>
          </w:tcPr>
          <w:p>
            <w:pPr>
              <w:widowControl/>
              <w:spacing w:line="400" w:lineRule="exact"/>
              <w:jc w:val="center"/>
              <w:rPr>
                <w:rFonts w:hint="eastAsia" w:ascii="宋体" w:hAnsi="宋体" w:eastAsia="宋体" w:cs="宋体"/>
                <w:bCs/>
                <w:kern w:val="0"/>
                <w:sz w:val="18"/>
                <w:szCs w:val="18"/>
              </w:rPr>
            </w:pPr>
            <w:r>
              <w:rPr>
                <w:rFonts w:hint="eastAsia" w:ascii="宋体" w:hAnsi="宋体" w:eastAsia="宋体" w:cs="宋体"/>
                <w:bCs/>
                <w:color w:val="000000"/>
                <w:sz w:val="18"/>
                <w:szCs w:val="18"/>
                <w:shd w:val="clear" w:color="auto" w:fill="FFFFFF"/>
              </w:rPr>
              <w:t>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53" w:type="dxa"/>
            <w:vMerge w:val="restart"/>
            <w:vAlign w:val="center"/>
          </w:tcPr>
          <w:p>
            <w:pPr>
              <w:widowControl/>
              <w:spacing w:line="400" w:lineRule="exact"/>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c>
          <w:tcPr>
            <w:tcW w:w="1357" w:type="dxa"/>
            <w:vMerge w:val="restart"/>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电力拖动实训室</w:t>
            </w:r>
          </w:p>
        </w:tc>
        <w:tc>
          <w:tcPr>
            <w:tcW w:w="2704" w:type="dxa"/>
            <w:vMerge w:val="restart"/>
          </w:tcPr>
          <w:p>
            <w:pPr>
              <w:spacing w:line="240" w:lineRule="auto"/>
              <w:rPr>
                <w:rFonts w:hint="eastAsia" w:ascii="宋体" w:hAnsi="宋体" w:eastAsia="宋体" w:cs="宋体"/>
                <w:bCs/>
                <w:color w:val="000000"/>
                <w:sz w:val="18"/>
                <w:szCs w:val="18"/>
                <w:shd w:val="clear" w:color="auto" w:fill="FFFFFF"/>
                <w:lang w:eastAsia="zh-CN"/>
              </w:rPr>
            </w:pPr>
            <w:r>
              <w:rPr>
                <w:rFonts w:hint="eastAsia" w:ascii="宋体" w:hAnsi="宋体" w:eastAsia="宋体" w:cs="宋体"/>
                <w:bCs/>
                <w:color w:val="000000"/>
                <w:sz w:val="18"/>
                <w:szCs w:val="18"/>
                <w:shd w:val="clear" w:color="auto" w:fill="FFFFFF"/>
              </w:rPr>
              <w:t>用于铁道供电专业《电力拖动》专业理论课和实训课的教学，也可用于维修电工考证的实训及技能鉴定</w:t>
            </w:r>
            <w:r>
              <w:rPr>
                <w:rFonts w:hint="eastAsia" w:ascii="宋体" w:hAnsi="宋体" w:eastAsia="宋体" w:cs="宋体"/>
                <w:bCs/>
                <w:color w:val="000000"/>
                <w:sz w:val="18"/>
                <w:szCs w:val="18"/>
                <w:shd w:val="clear" w:color="auto" w:fill="FFFFFF"/>
                <w:lang w:eastAsia="zh-CN"/>
              </w:rPr>
              <w:t>。</w:t>
            </w: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学生实训台架SYDQZ-890</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3" w:type="dxa"/>
            <w:vMerge w:val="continue"/>
            <w:vAlign w:val="center"/>
          </w:tcPr>
          <w:p>
            <w:pPr>
              <w:widowControl/>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教师示教台：尺寸160×68×80cm，能分别讲解功能。</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3" w:type="dxa"/>
            <w:vMerge w:val="continue"/>
            <w:vAlign w:val="center"/>
          </w:tcPr>
          <w:p>
            <w:pPr>
              <w:widowControl/>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每台配有实训所需的附属电子元件、开关、电机、变压器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3" w:type="dxa"/>
            <w:vMerge w:val="restart"/>
            <w:vAlign w:val="center"/>
          </w:tcPr>
          <w:p>
            <w:pPr>
              <w:spacing w:line="400" w:lineRule="exact"/>
              <w:jc w:val="center"/>
              <w:rPr>
                <w:rFonts w:hint="eastAsia" w:ascii="宋体" w:hAnsi="宋体" w:eastAsia="宋体" w:cs="宋体"/>
                <w:bCs/>
                <w:kern w:val="0"/>
                <w:sz w:val="18"/>
                <w:szCs w:val="18"/>
              </w:rPr>
            </w:pPr>
            <w:r>
              <w:rPr>
                <w:rFonts w:hint="eastAsia" w:ascii="宋体" w:hAnsi="宋体" w:eastAsia="宋体" w:cs="宋体"/>
                <w:bCs/>
                <w:kern w:val="0"/>
                <w:sz w:val="18"/>
                <w:szCs w:val="18"/>
              </w:rPr>
              <w:t>3</w:t>
            </w:r>
          </w:p>
        </w:tc>
        <w:tc>
          <w:tcPr>
            <w:tcW w:w="1357" w:type="dxa"/>
            <w:vMerge w:val="restart"/>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高压实训室</w:t>
            </w:r>
          </w:p>
        </w:tc>
        <w:tc>
          <w:tcPr>
            <w:tcW w:w="2704" w:type="dxa"/>
            <w:vMerge w:val="restart"/>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可以进行真空断路器结构认知及维护实训，隔离开关结构认知及维护实训，三相干式变压器结构认知及维护实训，电动隔离开关操动机构结构认知及维护实训，电力电容器结构认知及维护实训，电压互感器结构认知、维护、绝缘电阻测定、极性判定实训，电流互感器结构认知、维护、绝缘电阻测定、极性判定实训等实训项目</w:t>
            </w: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27.5KV真空断路器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10KV隔离开关、</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三相干式变压器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10KV电流互感器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10KV电压互感器、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自愈式电力电容器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27.5KV电动隔离开关操动机构等设备。</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27.5KV电压互感器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restart"/>
            <w:vAlign w:val="center"/>
          </w:tcPr>
          <w:p>
            <w:pPr>
              <w:spacing w:line="400" w:lineRule="exact"/>
              <w:jc w:val="center"/>
              <w:rPr>
                <w:rFonts w:hint="eastAsia" w:ascii="宋体" w:hAnsi="宋体" w:eastAsia="宋体" w:cs="宋体"/>
                <w:bCs/>
                <w:kern w:val="0"/>
                <w:sz w:val="18"/>
                <w:szCs w:val="18"/>
              </w:rPr>
            </w:pPr>
            <w:r>
              <w:rPr>
                <w:rFonts w:hint="eastAsia" w:ascii="宋体" w:hAnsi="宋体" w:eastAsia="宋体" w:cs="宋体"/>
                <w:bCs/>
                <w:kern w:val="0"/>
                <w:sz w:val="18"/>
                <w:szCs w:val="18"/>
              </w:rPr>
              <w:t>4</w:t>
            </w:r>
          </w:p>
        </w:tc>
        <w:tc>
          <w:tcPr>
            <w:tcW w:w="1357" w:type="dxa"/>
            <w:vMerge w:val="restart"/>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牵引变电所实训室</w:t>
            </w:r>
          </w:p>
        </w:tc>
        <w:tc>
          <w:tcPr>
            <w:tcW w:w="2704" w:type="dxa"/>
            <w:vMerge w:val="restart"/>
          </w:tcPr>
          <w:p>
            <w:pPr>
              <w:spacing w:line="240" w:lineRule="auto"/>
              <w:rPr>
                <w:rFonts w:hint="eastAsia" w:ascii="宋体" w:hAnsi="宋体" w:eastAsia="宋体" w:cs="宋体"/>
                <w:bCs/>
                <w:color w:val="000000"/>
                <w:sz w:val="18"/>
                <w:szCs w:val="18"/>
                <w:shd w:val="clear" w:color="auto" w:fill="FFFFFF"/>
                <w:lang w:eastAsia="zh-CN"/>
              </w:rPr>
            </w:pPr>
            <w:r>
              <w:rPr>
                <w:rFonts w:hint="eastAsia" w:ascii="宋体" w:hAnsi="宋体" w:eastAsia="宋体" w:cs="宋体"/>
                <w:bCs/>
                <w:color w:val="000000"/>
                <w:sz w:val="18"/>
                <w:szCs w:val="18"/>
                <w:shd w:val="clear" w:color="auto" w:fill="FFFFFF"/>
              </w:rPr>
              <w:t>可以进行PT柜倒闸作业及维护实训，电容器柜PT柜倒闸作业及维护实训，微机保护模拟实验，真空断路器操作实训，隔离开关操作实训，馈线停电及送电倒闸作业实训，全所停电及送电倒闸作业实训，全所维护作业等实训项目</w:t>
            </w:r>
            <w:r>
              <w:rPr>
                <w:rFonts w:hint="eastAsia" w:ascii="宋体" w:hAnsi="宋体" w:eastAsia="宋体" w:cs="宋体"/>
                <w:bCs/>
                <w:color w:val="000000"/>
                <w:sz w:val="18"/>
                <w:szCs w:val="18"/>
                <w:shd w:val="clear" w:color="auto" w:fill="FFFFFF"/>
                <w:lang w:eastAsia="zh-CN"/>
              </w:rPr>
              <w:t>。</w:t>
            </w: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有电池屏GZDW</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直流屏GZDW</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集中控制屏PK-100</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出线柜KYN100-27.5</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PT柜KYN100-27.5</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电容器柜KYN100-27.5</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进线柜KYN100-27.5</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restart"/>
            <w:vAlign w:val="center"/>
          </w:tcPr>
          <w:p>
            <w:pPr>
              <w:spacing w:line="400" w:lineRule="exact"/>
              <w:jc w:val="center"/>
              <w:rPr>
                <w:rFonts w:hint="eastAsia" w:ascii="宋体" w:hAnsi="宋体" w:eastAsia="宋体" w:cs="宋体"/>
                <w:bCs/>
                <w:kern w:val="0"/>
                <w:sz w:val="18"/>
                <w:szCs w:val="18"/>
              </w:rPr>
            </w:pPr>
            <w:r>
              <w:rPr>
                <w:rFonts w:hint="eastAsia" w:ascii="宋体" w:hAnsi="宋体" w:eastAsia="宋体" w:cs="宋体"/>
                <w:bCs/>
                <w:kern w:val="0"/>
                <w:sz w:val="18"/>
                <w:szCs w:val="18"/>
              </w:rPr>
              <w:t>5</w:t>
            </w:r>
          </w:p>
        </w:tc>
        <w:tc>
          <w:tcPr>
            <w:tcW w:w="1357" w:type="dxa"/>
            <w:vMerge w:val="restart"/>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接触网综合实训场</w:t>
            </w:r>
          </w:p>
        </w:tc>
        <w:tc>
          <w:tcPr>
            <w:tcW w:w="2704" w:type="dxa"/>
            <w:vMerge w:val="restart"/>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柔性接触网设备、零件、线索的认知；</w:t>
            </w:r>
          </w:p>
          <w:p>
            <w:pPr>
              <w:spacing w:line="240" w:lineRule="auto"/>
              <w:rPr>
                <w:rFonts w:hint="eastAsia" w:ascii="宋体" w:hAnsi="宋体" w:eastAsia="宋体" w:cs="宋体"/>
                <w:bCs/>
                <w:color w:val="000000"/>
                <w:sz w:val="18"/>
                <w:szCs w:val="18"/>
                <w:shd w:val="clear" w:color="auto" w:fill="FFFFFF"/>
                <w:lang w:eastAsia="zh-CN"/>
              </w:rPr>
            </w:pPr>
            <w:r>
              <w:rPr>
                <w:rFonts w:hint="eastAsia" w:ascii="宋体" w:hAnsi="宋体" w:eastAsia="宋体" w:cs="宋体"/>
                <w:bCs/>
                <w:color w:val="000000"/>
                <w:sz w:val="18"/>
                <w:szCs w:val="18"/>
                <w:shd w:val="clear" w:color="auto" w:fill="FFFFFF"/>
              </w:rPr>
              <w:t>接触网设备、零部件的检查、更换；接触网主要参数的测量和调整</w:t>
            </w:r>
            <w:r>
              <w:rPr>
                <w:rFonts w:hint="eastAsia" w:ascii="宋体" w:hAnsi="宋体" w:eastAsia="宋体" w:cs="宋体"/>
                <w:bCs/>
                <w:color w:val="000000"/>
                <w:sz w:val="18"/>
                <w:szCs w:val="18"/>
                <w:shd w:val="clear" w:color="auto" w:fill="FFFFFF"/>
                <w:lang w:eastAsia="zh-CN"/>
              </w:rPr>
              <w:t>。</w:t>
            </w: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混凝土支柱H13</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vAlign w:val="center"/>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钢支柱G13</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分段绝缘器</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线岔</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接触线</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300米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53" w:type="dxa"/>
            <w:vMerge w:val="continue"/>
            <w:vAlign w:val="center"/>
          </w:tcPr>
          <w:p>
            <w:pPr>
              <w:spacing w:line="400" w:lineRule="exact"/>
              <w:jc w:val="center"/>
              <w:rPr>
                <w:rFonts w:hint="eastAsia" w:ascii="宋体" w:hAnsi="宋体" w:eastAsia="宋体" w:cs="宋体"/>
                <w:bCs/>
                <w:kern w:val="0"/>
                <w:sz w:val="18"/>
                <w:szCs w:val="18"/>
              </w:rPr>
            </w:pPr>
          </w:p>
        </w:tc>
        <w:tc>
          <w:tcPr>
            <w:tcW w:w="1357" w:type="dxa"/>
            <w:vMerge w:val="continue"/>
            <w:vAlign w:val="center"/>
          </w:tcPr>
          <w:p>
            <w:pPr>
              <w:spacing w:line="240" w:lineRule="auto"/>
              <w:ind w:firstLine="360" w:firstLineChars="200"/>
              <w:jc w:val="center"/>
              <w:rPr>
                <w:rFonts w:hint="eastAsia" w:ascii="宋体" w:hAnsi="宋体" w:eastAsia="宋体" w:cs="宋体"/>
                <w:bCs/>
                <w:color w:val="000000"/>
                <w:sz w:val="18"/>
                <w:szCs w:val="18"/>
                <w:shd w:val="clear" w:color="auto" w:fill="FFFFFF"/>
              </w:rPr>
            </w:pPr>
          </w:p>
        </w:tc>
        <w:tc>
          <w:tcPr>
            <w:tcW w:w="2704" w:type="dxa"/>
            <w:vMerge w:val="continue"/>
          </w:tcPr>
          <w:p>
            <w:pPr>
              <w:spacing w:line="240" w:lineRule="auto"/>
              <w:ind w:firstLine="360" w:firstLineChars="200"/>
              <w:rPr>
                <w:rFonts w:hint="eastAsia" w:ascii="宋体" w:hAnsi="宋体" w:eastAsia="宋体" w:cs="宋体"/>
                <w:bCs/>
                <w:color w:val="000000"/>
                <w:sz w:val="18"/>
                <w:szCs w:val="18"/>
                <w:shd w:val="clear" w:color="auto" w:fill="FFFFFF"/>
              </w:rPr>
            </w:pPr>
          </w:p>
        </w:tc>
        <w:tc>
          <w:tcPr>
            <w:tcW w:w="2820" w:type="dxa"/>
          </w:tcPr>
          <w:p>
            <w:pPr>
              <w:spacing w:line="240" w:lineRule="auto"/>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承力索</w:t>
            </w:r>
          </w:p>
        </w:tc>
        <w:tc>
          <w:tcPr>
            <w:tcW w:w="1532" w:type="dxa"/>
            <w:vAlign w:val="center"/>
          </w:tcPr>
          <w:p>
            <w:pPr>
              <w:spacing w:line="240" w:lineRule="auto"/>
              <w:jc w:val="center"/>
              <w:rPr>
                <w:rFonts w:hint="eastAsia" w:ascii="宋体" w:hAnsi="宋体" w:eastAsia="宋体" w:cs="宋体"/>
                <w:bCs/>
                <w:color w:val="000000"/>
                <w:sz w:val="18"/>
                <w:szCs w:val="18"/>
                <w:shd w:val="clear" w:color="auto" w:fill="FFFFFF"/>
              </w:rPr>
            </w:pPr>
            <w:r>
              <w:rPr>
                <w:rFonts w:hint="eastAsia" w:ascii="宋体" w:hAnsi="宋体" w:eastAsia="宋体" w:cs="宋体"/>
                <w:bCs/>
                <w:color w:val="000000"/>
                <w:sz w:val="18"/>
                <w:szCs w:val="18"/>
                <w:shd w:val="clear" w:color="auto" w:fill="FFFFFF"/>
              </w:rPr>
              <w:t>300</w:t>
            </w:r>
          </w:p>
        </w:tc>
      </w:tr>
    </w:tbl>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2.校外实训基地情况</w:t>
      </w:r>
    </w:p>
    <w:p>
      <w:pPr>
        <w:jc w:val="center"/>
        <w:rPr>
          <w:rFonts w:hint="eastAsia" w:ascii="宋体" w:hAnsi="宋体" w:eastAsia="宋体"/>
          <w:sz w:val="24"/>
          <w:szCs w:val="24"/>
        </w:rPr>
      </w:pPr>
    </w:p>
    <w:p>
      <w:pPr>
        <w:jc w:val="center"/>
        <w:rPr>
          <w:rFonts w:ascii="宋体" w:hAnsi="宋体" w:eastAsia="宋体"/>
          <w:sz w:val="24"/>
          <w:szCs w:val="24"/>
        </w:rPr>
      </w:pPr>
      <w:r>
        <w:rPr>
          <w:rFonts w:hint="eastAsia" w:ascii="宋体" w:hAnsi="宋体" w:eastAsia="宋体"/>
          <w:sz w:val="24"/>
          <w:szCs w:val="24"/>
        </w:rPr>
        <w:t>校外实训基地情况统计表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767"/>
        <w:gridCol w:w="2160"/>
        <w:gridCol w:w="1723"/>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669" w:type="dxa"/>
            <w:vAlign w:val="center"/>
          </w:tcPr>
          <w:p>
            <w:pPr>
              <w:snapToGrid w:val="0"/>
              <w:spacing w:line="240" w:lineRule="atLeast"/>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2767" w:type="dxa"/>
            <w:vAlign w:val="center"/>
          </w:tcPr>
          <w:p>
            <w:pPr>
              <w:snapToGrid w:val="0"/>
              <w:spacing w:line="240" w:lineRule="atLeast"/>
              <w:jc w:val="center"/>
              <w:rPr>
                <w:rFonts w:ascii="宋体" w:hAnsi="宋体" w:eastAsia="宋体" w:cs="宋体"/>
                <w:b/>
                <w:bCs/>
                <w:sz w:val="21"/>
                <w:szCs w:val="21"/>
              </w:rPr>
            </w:pPr>
            <w:r>
              <w:rPr>
                <w:rFonts w:hint="eastAsia" w:ascii="宋体" w:hAnsi="宋体" w:eastAsia="宋体" w:cs="宋体"/>
                <w:b/>
                <w:bCs/>
                <w:sz w:val="21"/>
                <w:szCs w:val="21"/>
              </w:rPr>
              <w:t>校外实训基地企业名称</w:t>
            </w:r>
          </w:p>
        </w:tc>
        <w:tc>
          <w:tcPr>
            <w:tcW w:w="2160" w:type="dxa"/>
            <w:vAlign w:val="center"/>
          </w:tcPr>
          <w:p>
            <w:pPr>
              <w:snapToGrid w:val="0"/>
              <w:spacing w:line="240" w:lineRule="atLeast"/>
              <w:jc w:val="center"/>
              <w:rPr>
                <w:rFonts w:ascii="宋体" w:hAnsi="宋体" w:eastAsia="宋体" w:cs="宋体"/>
                <w:b/>
                <w:bCs/>
                <w:sz w:val="21"/>
                <w:szCs w:val="21"/>
              </w:rPr>
            </w:pPr>
            <w:r>
              <w:rPr>
                <w:rFonts w:hint="eastAsia" w:ascii="宋体" w:hAnsi="宋体" w:eastAsia="宋体" w:cs="宋体"/>
                <w:b/>
                <w:bCs/>
                <w:sz w:val="21"/>
                <w:szCs w:val="21"/>
              </w:rPr>
              <w:t>适用专业</w:t>
            </w:r>
          </w:p>
        </w:tc>
        <w:tc>
          <w:tcPr>
            <w:tcW w:w="1723" w:type="dxa"/>
            <w:vAlign w:val="center"/>
          </w:tcPr>
          <w:p>
            <w:pPr>
              <w:snapToGrid w:val="0"/>
              <w:spacing w:line="240" w:lineRule="atLeast"/>
              <w:jc w:val="center"/>
              <w:rPr>
                <w:rFonts w:ascii="宋体" w:hAnsi="宋体" w:eastAsia="宋体" w:cs="宋体"/>
                <w:b/>
                <w:bCs/>
                <w:sz w:val="21"/>
                <w:szCs w:val="21"/>
              </w:rPr>
            </w:pPr>
            <w:r>
              <w:rPr>
                <w:rFonts w:hint="eastAsia" w:ascii="宋体" w:hAnsi="宋体" w:eastAsia="宋体" w:cs="宋体"/>
                <w:b/>
                <w:bCs/>
                <w:sz w:val="21"/>
                <w:szCs w:val="21"/>
              </w:rPr>
              <w:t>实训内容</w:t>
            </w:r>
          </w:p>
        </w:tc>
        <w:tc>
          <w:tcPr>
            <w:tcW w:w="1735" w:type="dxa"/>
            <w:vAlign w:val="center"/>
          </w:tcPr>
          <w:p>
            <w:pPr>
              <w:snapToGrid w:val="0"/>
              <w:spacing w:line="240" w:lineRule="atLeast"/>
              <w:jc w:val="center"/>
              <w:rPr>
                <w:rFonts w:ascii="宋体" w:hAnsi="宋体" w:eastAsia="宋体" w:cs="宋体"/>
                <w:b/>
                <w:bCs/>
                <w:sz w:val="21"/>
                <w:szCs w:val="21"/>
              </w:rPr>
            </w:pPr>
            <w:r>
              <w:rPr>
                <w:rFonts w:hint="eastAsia" w:ascii="宋体" w:hAnsi="宋体" w:eastAsia="宋体" w:cs="宋体"/>
                <w:b/>
                <w:bCs/>
                <w:sz w:val="21"/>
                <w:szCs w:val="21"/>
              </w:rPr>
              <w:t>实训性质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669"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1</w:t>
            </w:r>
          </w:p>
        </w:tc>
        <w:tc>
          <w:tcPr>
            <w:tcW w:w="2767"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仿宋_GB2312"/>
                <w:color w:val="000000"/>
                <w:sz w:val="18"/>
                <w:szCs w:val="18"/>
              </w:rPr>
              <w:t>中铁四局</w:t>
            </w:r>
          </w:p>
        </w:tc>
        <w:tc>
          <w:tcPr>
            <w:tcW w:w="2160"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eastAsia="宋体" w:cs="宋体"/>
                <w:sz w:val="18"/>
                <w:szCs w:val="18"/>
              </w:rPr>
              <w:t>铁道信号、电气化铁道供电</w:t>
            </w:r>
          </w:p>
        </w:tc>
        <w:tc>
          <w:tcPr>
            <w:tcW w:w="1723" w:type="dxa"/>
            <w:vAlign w:val="center"/>
          </w:tcPr>
          <w:p>
            <w:pPr>
              <w:snapToGrid w:val="0"/>
              <w:spacing w:line="240" w:lineRule="atLeast"/>
              <w:jc w:val="left"/>
              <w:rPr>
                <w:rFonts w:hint="eastAsia" w:ascii="宋体" w:hAnsi="宋体" w:eastAsia="宋体" w:cs="宋体"/>
                <w:sz w:val="18"/>
                <w:szCs w:val="18"/>
              </w:rPr>
            </w:pPr>
            <w:r>
              <w:rPr>
                <w:rFonts w:hint="eastAsia" w:ascii="宋体" w:hAnsi="宋体" w:eastAsia="宋体" w:cs="宋体"/>
                <w:sz w:val="18"/>
                <w:szCs w:val="18"/>
              </w:rPr>
              <w:t>信号设备、供电设备施工、维护、检修</w:t>
            </w:r>
          </w:p>
        </w:tc>
        <w:tc>
          <w:tcPr>
            <w:tcW w:w="1735"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eastAsia="宋体" w:cs="宋体"/>
                <w:sz w:val="18"/>
                <w:szCs w:val="18"/>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669"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2</w:t>
            </w:r>
          </w:p>
        </w:tc>
        <w:tc>
          <w:tcPr>
            <w:tcW w:w="2767"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仿宋_GB2312"/>
                <w:color w:val="000000"/>
                <w:sz w:val="18"/>
                <w:szCs w:val="18"/>
              </w:rPr>
              <w:t>上海铁路局徐州供电段</w:t>
            </w:r>
          </w:p>
        </w:tc>
        <w:tc>
          <w:tcPr>
            <w:tcW w:w="2160"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电气化铁道供电</w:t>
            </w:r>
          </w:p>
        </w:tc>
        <w:tc>
          <w:tcPr>
            <w:tcW w:w="1723" w:type="dxa"/>
            <w:vAlign w:val="center"/>
          </w:tcPr>
          <w:p>
            <w:pPr>
              <w:snapToGrid w:val="0"/>
              <w:spacing w:line="240" w:lineRule="atLeast"/>
              <w:jc w:val="left"/>
              <w:rPr>
                <w:rFonts w:ascii="宋体" w:hAnsi="宋体" w:eastAsia="宋体" w:cs="宋体"/>
                <w:sz w:val="18"/>
                <w:szCs w:val="18"/>
              </w:rPr>
            </w:pPr>
            <w:r>
              <w:rPr>
                <w:rFonts w:hint="eastAsia" w:ascii="宋体" w:hAnsi="宋体" w:eastAsia="宋体" w:cs="宋体"/>
                <w:sz w:val="18"/>
                <w:szCs w:val="18"/>
              </w:rPr>
              <w:t>高铁供电设备施工、维护、检修</w:t>
            </w:r>
          </w:p>
        </w:tc>
        <w:tc>
          <w:tcPr>
            <w:tcW w:w="1735"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669"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3</w:t>
            </w:r>
          </w:p>
        </w:tc>
        <w:tc>
          <w:tcPr>
            <w:tcW w:w="2767"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仿宋_GB2312"/>
                <w:color w:val="000000"/>
                <w:sz w:val="18"/>
                <w:szCs w:val="18"/>
              </w:rPr>
              <w:t>徐州广达集团</w:t>
            </w:r>
          </w:p>
        </w:tc>
        <w:tc>
          <w:tcPr>
            <w:tcW w:w="2160"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电气化铁道供电</w:t>
            </w:r>
          </w:p>
        </w:tc>
        <w:tc>
          <w:tcPr>
            <w:tcW w:w="1723" w:type="dxa"/>
            <w:vAlign w:val="center"/>
          </w:tcPr>
          <w:p>
            <w:pPr>
              <w:snapToGrid w:val="0"/>
              <w:spacing w:line="240" w:lineRule="atLeast"/>
              <w:jc w:val="left"/>
              <w:rPr>
                <w:rFonts w:ascii="宋体" w:hAnsi="宋体" w:eastAsia="宋体" w:cs="宋体"/>
                <w:sz w:val="18"/>
                <w:szCs w:val="18"/>
              </w:rPr>
            </w:pPr>
            <w:r>
              <w:rPr>
                <w:rFonts w:hint="eastAsia" w:ascii="宋体" w:hAnsi="宋体" w:eastAsia="宋体" w:cs="宋体"/>
                <w:sz w:val="18"/>
                <w:szCs w:val="18"/>
              </w:rPr>
              <w:t>高铁供电设备施工、维护、检修</w:t>
            </w:r>
          </w:p>
        </w:tc>
        <w:tc>
          <w:tcPr>
            <w:tcW w:w="1735"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669"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4</w:t>
            </w:r>
          </w:p>
        </w:tc>
        <w:tc>
          <w:tcPr>
            <w:tcW w:w="2767"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仿宋_GB2312"/>
                <w:color w:val="000000"/>
                <w:sz w:val="18"/>
                <w:szCs w:val="18"/>
              </w:rPr>
              <w:t>上海铁路局徐州委管段</w:t>
            </w:r>
          </w:p>
        </w:tc>
        <w:tc>
          <w:tcPr>
            <w:tcW w:w="2160"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电气化铁道供电</w:t>
            </w:r>
          </w:p>
        </w:tc>
        <w:tc>
          <w:tcPr>
            <w:tcW w:w="1723" w:type="dxa"/>
            <w:vAlign w:val="center"/>
          </w:tcPr>
          <w:p>
            <w:pPr>
              <w:snapToGrid w:val="0"/>
              <w:spacing w:line="240" w:lineRule="atLeast"/>
              <w:jc w:val="left"/>
              <w:rPr>
                <w:rFonts w:ascii="宋体" w:hAnsi="宋体" w:eastAsia="宋体" w:cs="宋体"/>
                <w:sz w:val="18"/>
                <w:szCs w:val="18"/>
              </w:rPr>
            </w:pPr>
            <w:r>
              <w:rPr>
                <w:rFonts w:hint="eastAsia" w:ascii="宋体" w:hAnsi="宋体" w:eastAsia="宋体" w:cs="宋体"/>
                <w:sz w:val="18"/>
                <w:szCs w:val="18"/>
              </w:rPr>
              <w:t>高铁供电设备施工、维护、检修</w:t>
            </w:r>
          </w:p>
        </w:tc>
        <w:tc>
          <w:tcPr>
            <w:tcW w:w="1735"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669"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eastAsia="宋体" w:cs="宋体"/>
                <w:sz w:val="18"/>
                <w:szCs w:val="18"/>
              </w:rPr>
              <w:t>5</w:t>
            </w:r>
          </w:p>
        </w:tc>
        <w:tc>
          <w:tcPr>
            <w:tcW w:w="2767"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仿宋_GB2312"/>
                <w:color w:val="000000"/>
                <w:sz w:val="18"/>
                <w:szCs w:val="18"/>
              </w:rPr>
              <w:t>苏州轨道交通有限责任公司</w:t>
            </w:r>
          </w:p>
        </w:tc>
        <w:tc>
          <w:tcPr>
            <w:tcW w:w="2160"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eastAsia="宋体" w:cs="宋体"/>
                <w:sz w:val="18"/>
                <w:szCs w:val="18"/>
              </w:rPr>
              <w:t>城市轨道交通供电、信号、运营管理</w:t>
            </w:r>
          </w:p>
        </w:tc>
        <w:tc>
          <w:tcPr>
            <w:tcW w:w="1723" w:type="dxa"/>
            <w:vAlign w:val="center"/>
          </w:tcPr>
          <w:p>
            <w:pPr>
              <w:snapToGrid w:val="0"/>
              <w:spacing w:line="240" w:lineRule="atLeast"/>
              <w:jc w:val="left"/>
              <w:rPr>
                <w:rFonts w:ascii="宋体" w:hAnsi="宋体" w:eastAsia="宋体" w:cs="宋体"/>
                <w:sz w:val="18"/>
                <w:szCs w:val="18"/>
              </w:rPr>
            </w:pPr>
            <w:r>
              <w:rPr>
                <w:rFonts w:hint="eastAsia" w:ascii="宋体" w:hAnsi="宋体" w:eastAsia="宋体" w:cs="宋体"/>
                <w:sz w:val="18"/>
                <w:szCs w:val="18"/>
              </w:rPr>
              <w:t>城市轨道信号设备、供电设备施工、维护、检修</w:t>
            </w:r>
          </w:p>
        </w:tc>
        <w:tc>
          <w:tcPr>
            <w:tcW w:w="1735"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669"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eastAsia="宋体" w:cs="宋体"/>
                <w:sz w:val="18"/>
                <w:szCs w:val="18"/>
              </w:rPr>
              <w:t>6</w:t>
            </w:r>
          </w:p>
        </w:tc>
        <w:tc>
          <w:tcPr>
            <w:tcW w:w="2767" w:type="dxa"/>
            <w:vAlign w:val="center"/>
          </w:tcPr>
          <w:p>
            <w:pPr>
              <w:snapToGrid w:val="0"/>
              <w:spacing w:line="240" w:lineRule="atLeast"/>
              <w:jc w:val="center"/>
              <w:rPr>
                <w:rFonts w:hint="eastAsia" w:ascii="宋体" w:hAnsi="宋体" w:eastAsia="宋体" w:cs="仿宋_GB2312"/>
                <w:color w:val="000000"/>
                <w:sz w:val="18"/>
                <w:szCs w:val="18"/>
              </w:rPr>
            </w:pPr>
            <w:r>
              <w:rPr>
                <w:rFonts w:hint="eastAsia" w:ascii="宋体" w:hAnsi="宋体" w:eastAsia="宋体" w:cs="仿宋_GB2312"/>
                <w:color w:val="000000"/>
                <w:sz w:val="18"/>
                <w:szCs w:val="18"/>
              </w:rPr>
              <w:t>宁波轨道交通有限责任公司</w:t>
            </w:r>
          </w:p>
        </w:tc>
        <w:tc>
          <w:tcPr>
            <w:tcW w:w="2160"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城市轨道交通供电、信号、运营管理</w:t>
            </w:r>
          </w:p>
        </w:tc>
        <w:tc>
          <w:tcPr>
            <w:tcW w:w="1723" w:type="dxa"/>
            <w:vAlign w:val="center"/>
          </w:tcPr>
          <w:p>
            <w:pPr>
              <w:snapToGrid w:val="0"/>
              <w:spacing w:line="240" w:lineRule="atLeast"/>
              <w:jc w:val="left"/>
              <w:rPr>
                <w:rFonts w:ascii="宋体" w:hAnsi="宋体" w:eastAsia="宋体" w:cs="宋体"/>
                <w:sz w:val="18"/>
                <w:szCs w:val="18"/>
              </w:rPr>
            </w:pPr>
            <w:r>
              <w:rPr>
                <w:rFonts w:hint="eastAsia" w:ascii="宋体" w:hAnsi="宋体" w:eastAsia="宋体" w:cs="宋体"/>
                <w:sz w:val="18"/>
                <w:szCs w:val="18"/>
              </w:rPr>
              <w:t>城市轨道信号设备、供电设备施工、维护、检修</w:t>
            </w:r>
          </w:p>
        </w:tc>
        <w:tc>
          <w:tcPr>
            <w:tcW w:w="1735"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669"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eastAsia="宋体" w:cs="宋体"/>
                <w:sz w:val="18"/>
                <w:szCs w:val="18"/>
              </w:rPr>
              <w:t>7</w:t>
            </w:r>
          </w:p>
        </w:tc>
        <w:tc>
          <w:tcPr>
            <w:tcW w:w="2767" w:type="dxa"/>
            <w:vAlign w:val="center"/>
          </w:tcPr>
          <w:p>
            <w:pPr>
              <w:snapToGrid w:val="0"/>
              <w:spacing w:line="240" w:lineRule="atLeast"/>
              <w:jc w:val="center"/>
              <w:rPr>
                <w:rFonts w:hint="eastAsia" w:ascii="宋体" w:hAnsi="宋体" w:eastAsia="宋体" w:cs="仿宋_GB2312"/>
                <w:color w:val="000000"/>
                <w:sz w:val="18"/>
                <w:szCs w:val="18"/>
              </w:rPr>
            </w:pPr>
            <w:r>
              <w:rPr>
                <w:rFonts w:hint="eastAsia" w:ascii="宋体" w:hAnsi="宋体" w:eastAsia="宋体" w:cs="仿宋_GB2312"/>
                <w:color w:val="000000"/>
                <w:sz w:val="18"/>
                <w:szCs w:val="18"/>
              </w:rPr>
              <w:t>无锡轨道交通有限责任公司</w:t>
            </w:r>
          </w:p>
        </w:tc>
        <w:tc>
          <w:tcPr>
            <w:tcW w:w="2160"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城市轨道交通供电、信号、运营管理</w:t>
            </w:r>
          </w:p>
        </w:tc>
        <w:tc>
          <w:tcPr>
            <w:tcW w:w="1723" w:type="dxa"/>
            <w:vAlign w:val="center"/>
          </w:tcPr>
          <w:p>
            <w:pPr>
              <w:snapToGrid w:val="0"/>
              <w:spacing w:line="240" w:lineRule="atLeast"/>
              <w:jc w:val="left"/>
              <w:rPr>
                <w:rFonts w:ascii="宋体" w:hAnsi="宋体" w:eastAsia="宋体" w:cs="宋体"/>
                <w:sz w:val="18"/>
                <w:szCs w:val="18"/>
              </w:rPr>
            </w:pPr>
            <w:r>
              <w:rPr>
                <w:rFonts w:hint="eastAsia" w:ascii="宋体" w:hAnsi="宋体" w:eastAsia="宋体" w:cs="宋体"/>
                <w:sz w:val="18"/>
                <w:szCs w:val="18"/>
              </w:rPr>
              <w:t>城市轨道信号设备、供电设备施工、维护、检修</w:t>
            </w:r>
          </w:p>
        </w:tc>
        <w:tc>
          <w:tcPr>
            <w:tcW w:w="1735"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669" w:type="dxa"/>
            <w:vAlign w:val="center"/>
          </w:tcPr>
          <w:p>
            <w:pPr>
              <w:snapToGrid w:val="0"/>
              <w:spacing w:line="240" w:lineRule="atLeast"/>
              <w:jc w:val="center"/>
              <w:rPr>
                <w:rFonts w:hint="eastAsia" w:ascii="宋体" w:hAnsi="宋体" w:eastAsia="宋体" w:cs="宋体"/>
                <w:sz w:val="18"/>
                <w:szCs w:val="18"/>
              </w:rPr>
            </w:pPr>
            <w:r>
              <w:rPr>
                <w:rFonts w:hint="eastAsia" w:ascii="宋体" w:hAnsi="宋体" w:eastAsia="宋体" w:cs="宋体"/>
                <w:sz w:val="18"/>
                <w:szCs w:val="18"/>
              </w:rPr>
              <w:t>8</w:t>
            </w:r>
          </w:p>
        </w:tc>
        <w:tc>
          <w:tcPr>
            <w:tcW w:w="2767" w:type="dxa"/>
            <w:vAlign w:val="center"/>
          </w:tcPr>
          <w:p>
            <w:pPr>
              <w:snapToGrid w:val="0"/>
              <w:spacing w:line="240" w:lineRule="atLeast"/>
              <w:jc w:val="center"/>
              <w:rPr>
                <w:rFonts w:hint="eastAsia" w:ascii="宋体" w:hAnsi="宋体" w:eastAsia="宋体" w:cs="仿宋_GB2312"/>
                <w:color w:val="000000"/>
                <w:sz w:val="18"/>
                <w:szCs w:val="18"/>
              </w:rPr>
            </w:pPr>
            <w:r>
              <w:rPr>
                <w:rFonts w:hint="eastAsia" w:ascii="宋体" w:hAnsi="宋体" w:eastAsia="宋体" w:cs="仿宋_GB2312"/>
                <w:color w:val="000000"/>
                <w:sz w:val="18"/>
                <w:szCs w:val="18"/>
              </w:rPr>
              <w:t>上海铁路局徐州电务段</w:t>
            </w:r>
          </w:p>
        </w:tc>
        <w:tc>
          <w:tcPr>
            <w:tcW w:w="2160"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铁道信号</w:t>
            </w:r>
          </w:p>
        </w:tc>
        <w:tc>
          <w:tcPr>
            <w:tcW w:w="1723" w:type="dxa"/>
            <w:vAlign w:val="center"/>
          </w:tcPr>
          <w:p>
            <w:pPr>
              <w:snapToGrid w:val="0"/>
              <w:spacing w:line="240" w:lineRule="atLeast"/>
              <w:jc w:val="left"/>
              <w:rPr>
                <w:rFonts w:ascii="宋体" w:hAnsi="宋体" w:eastAsia="宋体" w:cs="宋体"/>
                <w:sz w:val="18"/>
                <w:szCs w:val="18"/>
              </w:rPr>
            </w:pPr>
            <w:r>
              <w:rPr>
                <w:rFonts w:hint="eastAsia" w:ascii="宋体" w:hAnsi="宋体" w:eastAsia="宋体" w:cs="宋体"/>
                <w:sz w:val="18"/>
                <w:szCs w:val="18"/>
              </w:rPr>
              <w:t>高铁信号设备</w:t>
            </w:r>
          </w:p>
        </w:tc>
        <w:tc>
          <w:tcPr>
            <w:tcW w:w="1735" w:type="dxa"/>
            <w:vAlign w:val="center"/>
          </w:tcPr>
          <w:p>
            <w:pPr>
              <w:snapToGrid w:val="0"/>
              <w:spacing w:line="240" w:lineRule="atLeast"/>
              <w:jc w:val="center"/>
              <w:rPr>
                <w:rFonts w:ascii="宋体" w:hAnsi="宋体" w:eastAsia="宋体" w:cs="宋体"/>
                <w:sz w:val="18"/>
                <w:szCs w:val="18"/>
              </w:rPr>
            </w:pPr>
            <w:r>
              <w:rPr>
                <w:rFonts w:hint="eastAsia" w:ascii="宋体" w:hAnsi="宋体" w:eastAsia="宋体" w:cs="宋体"/>
                <w:sz w:val="18"/>
                <w:szCs w:val="18"/>
              </w:rPr>
              <w:t>顶岗实习</w:t>
            </w:r>
          </w:p>
        </w:tc>
      </w:tr>
    </w:tbl>
    <w:p>
      <w:pPr>
        <w:overflowPunct w:val="0"/>
        <w:adjustRightInd w:val="0"/>
        <w:snapToGrid w:val="0"/>
        <w:spacing w:line="360" w:lineRule="auto"/>
        <w:ind w:firstLine="482" w:firstLineChars="200"/>
        <w:outlineLvl w:val="0"/>
        <w:rPr>
          <w:rFonts w:hint="eastAsia" w:ascii="宋体" w:hAnsi="宋体" w:eastAsia="宋体" w:cs="Times New Roman"/>
          <w:b/>
          <w:bCs/>
          <w:sz w:val="24"/>
          <w:szCs w:val="24"/>
        </w:rPr>
      </w:pPr>
      <w:bookmarkStart w:id="14" w:name="_Toc27175"/>
      <w:r>
        <w:rPr>
          <w:rFonts w:hint="eastAsia" w:ascii="宋体" w:hAnsi="宋体" w:eastAsia="宋体" w:cs="Times New Roman"/>
          <w:b/>
          <w:bCs/>
          <w:sz w:val="24"/>
          <w:szCs w:val="24"/>
        </w:rPr>
        <w:t>（三）教学资源</w:t>
      </w:r>
      <w:bookmarkEnd w:id="14"/>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1.参考资料包含厂家原厂资料，也可以参照成熟的出版教材或大专及高职教材。</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2.教学项目尽量选取企业真实的工作项目，采取校企合作的形式，让学生亲身参与真实的工作，并对工作结果负责，符合课程标准的要求。</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3.文化课程除英语外，可以利用业余时间学习国学、文学、数学、物理等，英语为必修课程，主要以公共英语2级为标准。</w:t>
      </w:r>
    </w:p>
    <w:p>
      <w:pPr>
        <w:overflowPunct w:val="0"/>
        <w:adjustRightInd w:val="0"/>
        <w:snapToGrid w:val="0"/>
        <w:spacing w:line="360" w:lineRule="auto"/>
        <w:ind w:firstLine="482" w:firstLineChars="200"/>
        <w:outlineLvl w:val="0"/>
        <w:rPr>
          <w:rFonts w:hint="eastAsia" w:ascii="宋体" w:hAnsi="宋体" w:eastAsia="宋体" w:cs="Times New Roman"/>
          <w:b/>
          <w:bCs/>
          <w:sz w:val="24"/>
          <w:szCs w:val="24"/>
        </w:rPr>
      </w:pPr>
      <w:bookmarkStart w:id="15" w:name="_Toc24874"/>
      <w:r>
        <w:rPr>
          <w:rFonts w:hint="eastAsia" w:ascii="宋体" w:hAnsi="宋体" w:eastAsia="宋体" w:cs="Times New Roman"/>
          <w:b/>
          <w:bCs/>
          <w:sz w:val="24"/>
          <w:szCs w:val="24"/>
        </w:rPr>
        <w:t>（四）教学方法</w:t>
      </w:r>
      <w:bookmarkEnd w:id="15"/>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（1）采用多媒体的教学方法把一些比较难理解的受力形象的展现给学生将学生的感官与视觉结合促进课程的认识。</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（2）采用工学交替的方法让学生深入的掌握所学技能和知识。</w:t>
      </w:r>
    </w:p>
    <w:p>
      <w:pPr>
        <w:overflowPunct w:val="0"/>
        <w:adjustRightInd w:val="0"/>
        <w:snapToGrid w:val="0"/>
        <w:spacing w:line="360" w:lineRule="auto"/>
        <w:ind w:firstLine="482" w:firstLineChars="200"/>
        <w:outlineLvl w:val="0"/>
        <w:rPr>
          <w:rFonts w:hint="eastAsia" w:ascii="宋体" w:hAnsi="宋体" w:eastAsia="宋体" w:cs="Times New Roman"/>
          <w:b/>
          <w:bCs/>
          <w:sz w:val="24"/>
          <w:szCs w:val="24"/>
        </w:rPr>
      </w:pPr>
      <w:bookmarkStart w:id="16" w:name="_Toc6543"/>
      <w:r>
        <w:rPr>
          <w:rFonts w:hint="eastAsia" w:ascii="宋体" w:hAnsi="宋体" w:eastAsia="宋体" w:cs="Times New Roman"/>
          <w:b/>
          <w:bCs/>
          <w:sz w:val="24"/>
          <w:szCs w:val="24"/>
        </w:rPr>
        <w:t>（五）学习评价</w:t>
      </w:r>
      <w:bookmarkEnd w:id="16"/>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严格落实培养目标和培养规格要求，加大过程考核、实践技能考核成绩在课程总成绩中的比重，构建更加科学的学业评价体系。深入推进“教考分离”改革，强化考试纪律建设，严格考试过程管理，深入开展诚信教育，推动形成公平公正、诚实守信的考试风气。严格成绩管理制度，规范成绩登记、修改、提交、锁定、出具工作。完善学生学习过程监测、评价与反馈机制，引导学生自我管理、主动学习，提高学习效率。</w:t>
      </w:r>
    </w:p>
    <w:p>
      <w:pPr>
        <w:overflowPunct w:val="0"/>
        <w:adjustRightInd w:val="0"/>
        <w:snapToGrid w:val="0"/>
        <w:spacing w:line="360" w:lineRule="auto"/>
        <w:ind w:firstLine="482" w:firstLineChars="200"/>
        <w:outlineLvl w:val="0"/>
        <w:rPr>
          <w:rFonts w:hint="eastAsia" w:ascii="宋体" w:hAnsi="宋体" w:eastAsia="宋体" w:cs="Times New Roman"/>
          <w:b/>
          <w:bCs/>
          <w:sz w:val="24"/>
          <w:szCs w:val="24"/>
        </w:rPr>
      </w:pPr>
      <w:bookmarkStart w:id="17" w:name="_Toc3781"/>
      <w:r>
        <w:rPr>
          <w:rFonts w:hint="eastAsia" w:ascii="宋体" w:hAnsi="宋体" w:eastAsia="宋体" w:cs="Times New Roman"/>
          <w:b/>
          <w:bCs/>
          <w:sz w:val="24"/>
          <w:szCs w:val="24"/>
        </w:rPr>
        <w:t>（六）质量管理</w:t>
      </w:r>
      <w:bookmarkEnd w:id="17"/>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培养具有良好人文、科学素质和社会责任感，学科基础扎实，具有自我学习能力、创新精神和创新能力的人才。</w:t>
      </w:r>
    </w:p>
    <w:p>
      <w:pPr>
        <w:overflowPunct w:val="0"/>
        <w:adjustRightInd w:val="0"/>
        <w:snapToGrid w:val="0"/>
        <w:spacing w:line="360" w:lineRule="auto"/>
        <w:ind w:firstLine="482" w:firstLineChars="200"/>
        <w:outlineLvl w:val="0"/>
        <w:rPr>
          <w:rFonts w:hint="eastAsia" w:ascii="宋体" w:hAnsi="宋体" w:eastAsia="宋体" w:cs="Times New Roman"/>
          <w:b/>
          <w:sz w:val="24"/>
          <w:szCs w:val="24"/>
        </w:rPr>
      </w:pPr>
      <w:bookmarkStart w:id="18" w:name="_Toc12257"/>
      <w:r>
        <w:rPr>
          <w:rFonts w:hint="eastAsia" w:ascii="宋体" w:hAnsi="宋体" w:eastAsia="宋体" w:cs="Times New Roman"/>
          <w:b/>
          <w:sz w:val="24"/>
          <w:szCs w:val="24"/>
        </w:rPr>
        <w:t>九、毕业要求</w:t>
      </w:r>
      <w:bookmarkEnd w:id="18"/>
    </w:p>
    <w:p>
      <w:pPr>
        <w:spacing w:line="360" w:lineRule="auto"/>
        <w:ind w:firstLine="480" w:firstLineChars="20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1.完成所开设课程的学习，各科成绩合格；</w:t>
      </w:r>
    </w:p>
    <w:p>
      <w:pPr>
        <w:spacing w:line="360" w:lineRule="auto"/>
        <w:ind w:firstLine="480" w:firstLineChars="20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2.修满规定的学分；</w:t>
      </w:r>
    </w:p>
    <w:p>
      <w:pPr>
        <w:spacing w:line="360" w:lineRule="auto"/>
        <w:ind w:firstLine="480" w:firstLineChars="20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3.应取得接触网工高级工职业资格证书</w:t>
      </w:r>
      <w:r>
        <w:rPr>
          <w:rFonts w:hint="eastAsia" w:ascii="宋体" w:hAnsi="宋体" w:eastAsia="宋体" w:cs="Times New Roman"/>
          <w:sz w:val="24"/>
          <w:szCs w:val="24"/>
        </w:rPr>
        <w:t>（人力资源和社会保障部）</w:t>
      </w:r>
      <w:r>
        <w:rPr>
          <w:rFonts w:hint="eastAsia" w:ascii="宋体" w:hAnsi="宋体" w:eastAsia="宋体" w:cs="Times New Roman"/>
          <w:sz w:val="24"/>
          <w:szCs w:val="24"/>
          <w:lang w:val="en-US" w:eastAsia="zh-CN"/>
        </w:rPr>
        <w:t xml:space="preserve">   </w:t>
      </w:r>
    </w:p>
    <w:p>
      <w:pPr>
        <w:spacing w:line="360" w:lineRule="auto"/>
        <w:ind w:firstLine="480" w:firstLineChars="20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4.核心素养达标。</w:t>
      </w:r>
    </w:p>
    <w:p>
      <w:pPr>
        <w:overflowPunct w:val="0"/>
        <w:adjustRightInd w:val="0"/>
        <w:snapToGrid w:val="0"/>
        <w:spacing w:line="360" w:lineRule="auto"/>
        <w:ind w:firstLine="482" w:firstLineChars="200"/>
        <w:outlineLvl w:val="0"/>
        <w:rPr>
          <w:rFonts w:hint="eastAsia" w:ascii="宋体" w:hAnsi="宋体" w:eastAsia="宋体" w:cs="Times New Roman"/>
          <w:b/>
          <w:sz w:val="24"/>
          <w:szCs w:val="24"/>
        </w:rPr>
      </w:pPr>
      <w:bookmarkStart w:id="19" w:name="_Toc30340"/>
      <w:r>
        <w:rPr>
          <w:rFonts w:hint="eastAsia" w:ascii="宋体" w:hAnsi="宋体" w:eastAsia="宋体" w:cs="Times New Roman"/>
          <w:b/>
          <w:sz w:val="24"/>
          <w:szCs w:val="24"/>
        </w:rPr>
        <w:t>十、其他说明</w:t>
      </w:r>
      <w:bookmarkEnd w:id="19"/>
    </w:p>
    <w:p>
      <w:pPr>
        <w:overflowPunct w:val="0"/>
        <w:adjustRightInd w:val="0"/>
        <w:snapToGrid w:val="0"/>
        <w:spacing w:line="360" w:lineRule="auto"/>
        <w:ind w:firstLine="482" w:firstLineChars="200"/>
        <w:outlineLvl w:val="0"/>
        <w:rPr>
          <w:rFonts w:hint="eastAsia" w:ascii="宋体" w:hAnsi="宋体" w:eastAsia="宋体" w:cs="Times New Roman"/>
          <w:b/>
          <w:bCs/>
          <w:sz w:val="24"/>
          <w:szCs w:val="24"/>
        </w:rPr>
      </w:pPr>
      <w:bookmarkStart w:id="20" w:name="_Toc24612"/>
      <w:r>
        <w:rPr>
          <w:rFonts w:hint="eastAsia" w:ascii="宋体" w:hAnsi="宋体" w:eastAsia="宋体" w:cs="Times New Roman"/>
          <w:b/>
          <w:bCs/>
          <w:sz w:val="24"/>
          <w:szCs w:val="24"/>
        </w:rPr>
        <w:t>（一）本方案制定的依据</w:t>
      </w:r>
      <w:bookmarkEnd w:id="20"/>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1.《省政府办公厅转发省教育厅关于进一步提高职业教育教学质量意见的通知》（苏政办发【2012】194号）;</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2.《省教育厅关于制定中等职业教育和五年制高等职业教育人才培养方案的指导意见》（苏教职【2012】36号）；</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3.教务处《20</w:t>
      </w:r>
      <w:r>
        <w:rPr>
          <w:rFonts w:hint="eastAsia" w:ascii="宋体" w:hAnsi="宋体" w:eastAsia="宋体" w:cs="Times New Roman"/>
          <w:sz w:val="24"/>
          <w:szCs w:val="24"/>
          <w:lang w:val="en-US" w:eastAsia="zh-CN"/>
        </w:rPr>
        <w:t>20</w:t>
      </w:r>
      <w:r>
        <w:rPr>
          <w:rFonts w:hint="eastAsia" w:ascii="宋体" w:hAnsi="宋体" w:eastAsia="宋体" w:cs="Times New Roman"/>
          <w:sz w:val="24"/>
          <w:szCs w:val="24"/>
        </w:rPr>
        <w:t>级人才培养方案编制通知》。</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2020级非一体化课改专业人才培养方案编修指导意见（2020）</w:t>
      </w:r>
    </w:p>
    <w:p>
      <w:pPr>
        <w:spacing w:line="360" w:lineRule="auto"/>
        <w:ind w:firstLine="480" w:firstLineChars="20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5.联院关于专业人才培养方案制（修）订与实施工作的指导意见2020.7（苏联院〔2020〕7号）</w:t>
      </w:r>
    </w:p>
    <w:p>
      <w:pPr>
        <w:spacing w:line="360" w:lineRule="auto"/>
        <w:ind w:firstLine="480" w:firstLineChars="20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6.高职专业公共文化课安排表--依据联院《公共基础课安排建议》</w:t>
      </w:r>
    </w:p>
    <w:p>
      <w:pPr>
        <w:spacing w:line="360" w:lineRule="auto"/>
        <w:ind w:firstLine="480" w:firstLineChars="200"/>
        <w:jc w:val="left"/>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7.关于人才培养方案中公共基础课程安排建议（试行）的通知（苏联院教〔2020〕7号）</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.轨道交通学院《20</w:t>
      </w:r>
      <w:r>
        <w:rPr>
          <w:rFonts w:hint="eastAsia" w:ascii="宋体" w:hAnsi="宋体" w:eastAsia="宋体" w:cs="Times New Roman"/>
          <w:sz w:val="24"/>
          <w:szCs w:val="24"/>
          <w:lang w:val="en-US" w:eastAsia="zh-CN"/>
        </w:rPr>
        <w:t>20</w:t>
      </w:r>
      <w:r>
        <w:rPr>
          <w:rFonts w:hint="eastAsia" w:ascii="宋体" w:hAnsi="宋体" w:eastAsia="宋体" w:cs="Times New Roman"/>
          <w:sz w:val="24"/>
          <w:szCs w:val="24"/>
        </w:rPr>
        <w:t>级人才培养方案编制说明》。</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（二）第一至第十学期18周，其中教学时间2-18周，假期2-3周，机动1周。第1、3、4、5、</w:t>
      </w:r>
      <w:r>
        <w:rPr>
          <w:rFonts w:hint="eastAsia" w:ascii="宋体" w:hAnsi="宋体" w:eastAsia="宋体" w:cs="Times New Roman"/>
          <w:sz w:val="24"/>
          <w:szCs w:val="24"/>
          <w:lang w:val="en-US" w:eastAsia="zh-CN"/>
        </w:rPr>
        <w:t>6学期</w:t>
      </w:r>
      <w:r>
        <w:rPr>
          <w:rFonts w:hint="eastAsia" w:ascii="宋体" w:hAnsi="宋体" w:eastAsia="宋体" w:cs="Times New Roman"/>
          <w:sz w:val="24"/>
          <w:szCs w:val="24"/>
        </w:rPr>
        <w:t>周学时为</w:t>
      </w:r>
      <w:r>
        <w:rPr>
          <w:rFonts w:hint="eastAsia" w:ascii="宋体" w:hAnsi="宋体" w:eastAsia="宋体" w:cs="Times New Roman"/>
          <w:sz w:val="24"/>
          <w:szCs w:val="24"/>
          <w:lang w:val="en-US" w:eastAsia="zh-CN"/>
        </w:rPr>
        <w:t>28</w:t>
      </w:r>
      <w:r>
        <w:rPr>
          <w:rFonts w:hint="eastAsia" w:ascii="宋体" w:hAnsi="宋体" w:eastAsia="宋体" w:cs="Times New Roman"/>
          <w:sz w:val="24"/>
          <w:szCs w:val="24"/>
        </w:rPr>
        <w:t>；</w:t>
      </w:r>
      <w:r>
        <w:rPr>
          <w:rFonts w:hint="eastAsia" w:ascii="宋体" w:hAnsi="宋体" w:eastAsia="宋体" w:cs="Times New Roman"/>
          <w:sz w:val="24"/>
          <w:szCs w:val="24"/>
          <w:lang w:eastAsia="zh-CN"/>
        </w:rPr>
        <w:t>第</w:t>
      </w:r>
      <w:r>
        <w:rPr>
          <w:rFonts w:hint="eastAsia" w:ascii="宋体" w:hAnsi="宋体" w:eastAsia="宋体" w:cs="Times New Roman"/>
          <w:sz w:val="24"/>
          <w:szCs w:val="24"/>
          <w:lang w:val="en-US" w:eastAsia="zh-CN"/>
        </w:rPr>
        <w:t>2学期周学时是30；</w:t>
      </w:r>
      <w:r>
        <w:rPr>
          <w:rFonts w:hint="eastAsia" w:ascii="宋体" w:hAnsi="宋体" w:eastAsia="宋体" w:cs="Times New Roman"/>
          <w:sz w:val="24"/>
          <w:szCs w:val="24"/>
        </w:rPr>
        <w:t>其余学期周学时</w:t>
      </w:r>
      <w:r>
        <w:rPr>
          <w:rFonts w:hint="eastAsia" w:ascii="宋体" w:hAnsi="宋体" w:eastAsia="宋体" w:cs="Times New Roman"/>
          <w:sz w:val="24"/>
          <w:szCs w:val="24"/>
          <w:lang w:val="en-US" w:eastAsia="zh-CN"/>
        </w:rPr>
        <w:t>26</w:t>
      </w:r>
      <w:r>
        <w:rPr>
          <w:rFonts w:hint="eastAsia" w:ascii="宋体" w:hAnsi="宋体" w:eastAsia="宋体" w:cs="Times New Roman"/>
          <w:sz w:val="24"/>
          <w:szCs w:val="24"/>
        </w:rPr>
        <w:t>。</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（三）本方案的总学时为</w:t>
      </w:r>
      <w:r>
        <w:rPr>
          <w:rFonts w:hint="eastAsia" w:ascii="宋体" w:hAnsi="宋体" w:eastAsia="宋体" w:cs="Times New Roman"/>
          <w:sz w:val="24"/>
          <w:szCs w:val="24"/>
          <w:lang w:val="en-US" w:eastAsia="zh-CN"/>
        </w:rPr>
        <w:t>5226</w:t>
      </w:r>
      <w:r>
        <w:rPr>
          <w:rFonts w:hint="eastAsia" w:ascii="宋体" w:hAnsi="宋体" w:eastAsia="宋体" w:cs="Times New Roman"/>
          <w:sz w:val="24"/>
          <w:szCs w:val="24"/>
        </w:rPr>
        <w:t>，其中公共基础课程为</w:t>
      </w:r>
      <w:r>
        <w:rPr>
          <w:rFonts w:hint="eastAsia" w:ascii="宋体" w:hAnsi="宋体" w:eastAsia="宋体" w:cs="Times New Roman"/>
          <w:sz w:val="24"/>
          <w:szCs w:val="24"/>
          <w:lang w:val="en-US" w:eastAsia="zh-CN"/>
        </w:rPr>
        <w:t>1762</w:t>
      </w:r>
      <w:r>
        <w:rPr>
          <w:rFonts w:hint="eastAsia" w:ascii="宋体" w:hAnsi="宋体" w:eastAsia="宋体" w:cs="Times New Roman"/>
          <w:sz w:val="24"/>
          <w:szCs w:val="24"/>
        </w:rPr>
        <w:t>学时，占3</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%；专业技能课程为3</w:t>
      </w:r>
      <w:r>
        <w:rPr>
          <w:rFonts w:hint="eastAsia" w:ascii="宋体" w:hAnsi="宋体" w:eastAsia="宋体" w:cs="Times New Roman"/>
          <w:sz w:val="24"/>
          <w:szCs w:val="24"/>
          <w:lang w:val="en-US" w:eastAsia="zh-CN"/>
        </w:rPr>
        <w:t>216</w:t>
      </w:r>
      <w:r>
        <w:rPr>
          <w:rFonts w:hint="eastAsia" w:ascii="宋体" w:hAnsi="宋体" w:eastAsia="宋体" w:cs="Times New Roman"/>
          <w:sz w:val="24"/>
          <w:szCs w:val="24"/>
        </w:rPr>
        <w:t>学时，约占</w:t>
      </w:r>
      <w:r>
        <w:rPr>
          <w:rFonts w:hint="eastAsia" w:ascii="宋体" w:hAnsi="宋体" w:eastAsia="宋体" w:cs="Times New Roman"/>
          <w:sz w:val="24"/>
          <w:szCs w:val="24"/>
          <w:lang w:val="en-US" w:eastAsia="zh-CN"/>
        </w:rPr>
        <w:t>61。3</w:t>
      </w:r>
      <w:r>
        <w:rPr>
          <w:rFonts w:hint="eastAsia" w:ascii="宋体" w:hAnsi="宋体" w:eastAsia="宋体" w:cs="Times New Roman"/>
          <w:sz w:val="24"/>
          <w:szCs w:val="24"/>
        </w:rPr>
        <w:t>%，顶岗实习600学时，毕业设计</w:t>
      </w:r>
      <w:r>
        <w:rPr>
          <w:rFonts w:hint="eastAsia" w:ascii="宋体" w:hAnsi="宋体" w:eastAsia="宋体" w:cs="Times New Roman"/>
          <w:sz w:val="24"/>
          <w:szCs w:val="24"/>
          <w:lang w:val="en-US" w:eastAsia="zh-CN"/>
        </w:rPr>
        <w:t>60</w:t>
      </w:r>
      <w:r>
        <w:rPr>
          <w:rFonts w:hint="eastAsia" w:ascii="宋体" w:hAnsi="宋体" w:eastAsia="宋体" w:cs="Times New Roman"/>
          <w:sz w:val="24"/>
          <w:szCs w:val="24"/>
        </w:rPr>
        <w:t>学时；其他类课程</w:t>
      </w:r>
      <w:r>
        <w:rPr>
          <w:rFonts w:hint="eastAsia" w:ascii="宋体" w:hAnsi="宋体" w:eastAsia="宋体" w:cs="Times New Roman"/>
          <w:sz w:val="24"/>
          <w:szCs w:val="24"/>
          <w:lang w:val="en-US" w:eastAsia="zh-CN"/>
        </w:rPr>
        <w:t>186</w:t>
      </w:r>
      <w:r>
        <w:rPr>
          <w:rFonts w:hint="eastAsia" w:ascii="宋体" w:hAnsi="宋体" w:eastAsia="宋体" w:cs="Times New Roman"/>
          <w:sz w:val="24"/>
          <w:szCs w:val="24"/>
        </w:rPr>
        <w:t>学时，约占</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%；入学教育在学期开学前完成。</w:t>
      </w:r>
    </w:p>
    <w:p>
      <w:pPr>
        <w:spacing w:line="360" w:lineRule="auto"/>
        <w:ind w:firstLine="480" w:firstLineChars="200"/>
        <w:jc w:val="left"/>
        <w:rPr>
          <w:rFonts w:hint="eastAsia" w:ascii="宋体" w:hAnsi="宋体" w:eastAsia="宋体" w:cs="Times New Roman"/>
          <w:color w:val="auto"/>
          <w:sz w:val="24"/>
          <w:szCs w:val="24"/>
        </w:rPr>
      </w:pPr>
      <w:r>
        <w:rPr>
          <w:rFonts w:hint="eastAsia" w:ascii="宋体" w:hAnsi="宋体" w:eastAsia="宋体" w:cs="Times New Roman"/>
          <w:color w:val="auto"/>
          <w:sz w:val="24"/>
          <w:szCs w:val="24"/>
        </w:rPr>
        <w:t>（四）本方案总学分为：</w:t>
      </w:r>
      <w:r>
        <w:rPr>
          <w:rFonts w:hint="eastAsia" w:ascii="宋体" w:hAnsi="宋体" w:eastAsia="宋体" w:cs="Times New Roman"/>
          <w:color w:val="auto"/>
          <w:sz w:val="24"/>
          <w:szCs w:val="24"/>
          <w:lang w:val="en-US" w:eastAsia="zh-CN"/>
        </w:rPr>
        <w:t>268</w:t>
      </w:r>
      <w:r>
        <w:rPr>
          <w:rFonts w:hint="eastAsia" w:ascii="宋体" w:hAnsi="宋体" w:eastAsia="宋体" w:cs="Times New Roman"/>
          <w:color w:val="auto"/>
          <w:sz w:val="24"/>
          <w:szCs w:val="24"/>
        </w:rPr>
        <w:t>学分。原则上理论教学16学时计算1学分，军训、社会实践、公益劳动等集中性活动，1周1学分。</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（五）顶岗实习教学计划将根据学生和企业情况，按照生产岗位对从业人员素养的要求共同制订，教学活动主要由企业组织实施，学校参与教学管理和评价。</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（六）毕业设计将组织学生去企业进行专业调研</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（七）选修课程开设课目：</w:t>
      </w:r>
    </w:p>
    <w:p>
      <w:pPr>
        <w:spacing w:line="360" w:lineRule="auto"/>
        <w:ind w:firstLine="480" w:firstLineChars="200"/>
        <w:jc w:val="left"/>
        <w:rPr>
          <w:rFonts w:hint="eastAsia" w:ascii="宋体" w:hAnsi="宋体" w:eastAsia="宋体" w:cs="Times New Roman"/>
          <w:sz w:val="24"/>
          <w:szCs w:val="24"/>
          <w:lang w:eastAsia="zh-CN"/>
        </w:rPr>
      </w:pPr>
      <w:r>
        <w:rPr>
          <w:rFonts w:hint="eastAsia" w:ascii="宋体" w:hAnsi="宋体" w:eastAsia="宋体" w:cs="Times New Roman"/>
          <w:sz w:val="24"/>
          <w:szCs w:val="24"/>
        </w:rPr>
        <w:t>1.人文素养类：分别开设演讲与口才（第3学期）</w:t>
      </w:r>
      <w:r>
        <w:rPr>
          <w:rFonts w:hint="eastAsia" w:ascii="宋体" w:hAnsi="宋体" w:eastAsia="宋体" w:cs="Times New Roman"/>
          <w:sz w:val="24"/>
          <w:szCs w:val="24"/>
          <w:lang w:eastAsia="zh-CN"/>
        </w:rPr>
        <w:t>；</w:t>
      </w:r>
    </w:p>
    <w:p>
      <w:pPr>
        <w:spacing w:line="360" w:lineRule="auto"/>
        <w:ind w:firstLine="480" w:firstLineChars="200"/>
        <w:jc w:val="left"/>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科技论文写（第4学期）</w:t>
      </w:r>
      <w:r>
        <w:rPr>
          <w:rFonts w:hint="eastAsia" w:ascii="宋体" w:hAnsi="宋体" w:eastAsia="宋体" w:cs="Times New Roman"/>
          <w:sz w:val="24"/>
          <w:szCs w:val="24"/>
          <w:lang w:eastAsia="zh-CN"/>
        </w:rPr>
        <w:t>；</w:t>
      </w:r>
    </w:p>
    <w:p>
      <w:pPr>
        <w:spacing w:line="360" w:lineRule="auto"/>
        <w:ind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中华文化（第</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学期）。</w:t>
      </w:r>
    </w:p>
    <w:p>
      <w:pPr>
        <w:overflowPunct w:val="0"/>
        <w:adjustRightInd w:val="0"/>
        <w:snapToGrid w:val="0"/>
        <w:spacing w:line="360" w:lineRule="auto"/>
        <w:ind w:firstLine="482" w:firstLineChars="200"/>
        <w:outlineLvl w:val="0"/>
        <w:rPr>
          <w:rFonts w:hint="eastAsia" w:ascii="宋体" w:hAnsi="宋体" w:eastAsia="宋体" w:cs="Times New Roman"/>
          <w:b/>
          <w:sz w:val="24"/>
          <w:szCs w:val="24"/>
        </w:rPr>
      </w:pPr>
      <w:bookmarkStart w:id="21" w:name="_Toc30813"/>
      <w:r>
        <w:rPr>
          <w:rFonts w:hint="eastAsia" w:ascii="宋体" w:hAnsi="宋体" w:eastAsia="宋体" w:cs="Times New Roman"/>
          <w:b/>
          <w:sz w:val="24"/>
          <w:szCs w:val="24"/>
        </w:rPr>
        <w:t>十一、附录</w:t>
      </w:r>
      <w:bookmarkEnd w:id="21"/>
    </w:p>
    <w:p>
      <w:pPr>
        <w:overflowPunct w:val="0"/>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一般包括教学进程安排表、变更审批表等。</w:t>
      </w:r>
    </w:p>
    <w:p>
      <w:pPr>
        <w:rPr>
          <w:rFonts w:ascii="宋体" w:hAnsi="宋体" w:eastAsia="宋体" w:cs="Times New Roman"/>
          <w:sz w:val="24"/>
          <w:szCs w:val="24"/>
        </w:rPr>
      </w:pPr>
    </w:p>
    <w:sectPr>
      <w:pgSz w:w="11906" w:h="16838"/>
      <w:pgMar w:top="1797" w:right="1191" w:bottom="1797" w:left="119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sdt>
      <w:sdtPr>
        <w:id w:val="940649806"/>
        <w:docPartObj>
          <w:docPartGallery w:val="autotext"/>
        </w:docPartObj>
      </w:sdtPr>
      <w:sdtContent/>
    </w:sdt>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8410D3"/>
    <w:multiLevelType w:val="singleLevel"/>
    <w:tmpl w:val="EE8410D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553D"/>
    <w:rsid w:val="0002159E"/>
    <w:rsid w:val="00022191"/>
    <w:rsid w:val="0002522A"/>
    <w:rsid w:val="000348B7"/>
    <w:rsid w:val="00035B38"/>
    <w:rsid w:val="00053470"/>
    <w:rsid w:val="0008795C"/>
    <w:rsid w:val="000B41A2"/>
    <w:rsid w:val="000C2FC4"/>
    <w:rsid w:val="000C5562"/>
    <w:rsid w:val="000C6808"/>
    <w:rsid w:val="000D17D1"/>
    <w:rsid w:val="000D22C3"/>
    <w:rsid w:val="000D4A97"/>
    <w:rsid w:val="000D5F8E"/>
    <w:rsid w:val="000D6090"/>
    <w:rsid w:val="000D7BD3"/>
    <w:rsid w:val="000E4133"/>
    <w:rsid w:val="001049AE"/>
    <w:rsid w:val="00111B0C"/>
    <w:rsid w:val="00121902"/>
    <w:rsid w:val="001237D6"/>
    <w:rsid w:val="001330DD"/>
    <w:rsid w:val="00145DB5"/>
    <w:rsid w:val="00150579"/>
    <w:rsid w:val="00160D69"/>
    <w:rsid w:val="001708C8"/>
    <w:rsid w:val="00171B76"/>
    <w:rsid w:val="00172FD3"/>
    <w:rsid w:val="00181375"/>
    <w:rsid w:val="00185451"/>
    <w:rsid w:val="00196E5C"/>
    <w:rsid w:val="001A6215"/>
    <w:rsid w:val="001A735E"/>
    <w:rsid w:val="001C01E6"/>
    <w:rsid w:val="001C5750"/>
    <w:rsid w:val="001D28E5"/>
    <w:rsid w:val="001D4987"/>
    <w:rsid w:val="001D722B"/>
    <w:rsid w:val="00204723"/>
    <w:rsid w:val="00206ECF"/>
    <w:rsid w:val="002074DC"/>
    <w:rsid w:val="00217738"/>
    <w:rsid w:val="0023062A"/>
    <w:rsid w:val="0023507C"/>
    <w:rsid w:val="00241F05"/>
    <w:rsid w:val="00241F51"/>
    <w:rsid w:val="00245BB3"/>
    <w:rsid w:val="00250731"/>
    <w:rsid w:val="00255829"/>
    <w:rsid w:val="00273ADB"/>
    <w:rsid w:val="00281157"/>
    <w:rsid w:val="00283D9E"/>
    <w:rsid w:val="00291883"/>
    <w:rsid w:val="002A1274"/>
    <w:rsid w:val="002A1C7A"/>
    <w:rsid w:val="002B0CC8"/>
    <w:rsid w:val="002C635F"/>
    <w:rsid w:val="002E504F"/>
    <w:rsid w:val="002F0B65"/>
    <w:rsid w:val="002F41DC"/>
    <w:rsid w:val="002F52BF"/>
    <w:rsid w:val="00310FDA"/>
    <w:rsid w:val="00316D18"/>
    <w:rsid w:val="003213E6"/>
    <w:rsid w:val="003302E7"/>
    <w:rsid w:val="00347A4C"/>
    <w:rsid w:val="00353BD4"/>
    <w:rsid w:val="003574BE"/>
    <w:rsid w:val="0036272F"/>
    <w:rsid w:val="003666FD"/>
    <w:rsid w:val="0036698A"/>
    <w:rsid w:val="00372185"/>
    <w:rsid w:val="00374EB1"/>
    <w:rsid w:val="00384995"/>
    <w:rsid w:val="003A2400"/>
    <w:rsid w:val="003B3F6B"/>
    <w:rsid w:val="003B5DBA"/>
    <w:rsid w:val="003C0D73"/>
    <w:rsid w:val="003C616B"/>
    <w:rsid w:val="003C7DCF"/>
    <w:rsid w:val="003D4BF2"/>
    <w:rsid w:val="003D664D"/>
    <w:rsid w:val="003E1A1A"/>
    <w:rsid w:val="004017C7"/>
    <w:rsid w:val="00405454"/>
    <w:rsid w:val="004228AF"/>
    <w:rsid w:val="004325D2"/>
    <w:rsid w:val="00441B02"/>
    <w:rsid w:val="00441F73"/>
    <w:rsid w:val="00452282"/>
    <w:rsid w:val="004548B9"/>
    <w:rsid w:val="004641C8"/>
    <w:rsid w:val="00464842"/>
    <w:rsid w:val="004660C6"/>
    <w:rsid w:val="00467228"/>
    <w:rsid w:val="00474D3E"/>
    <w:rsid w:val="00487B07"/>
    <w:rsid w:val="004A6E77"/>
    <w:rsid w:val="004A713C"/>
    <w:rsid w:val="004B7837"/>
    <w:rsid w:val="004B7919"/>
    <w:rsid w:val="004C374C"/>
    <w:rsid w:val="004C4EE5"/>
    <w:rsid w:val="004D0EAC"/>
    <w:rsid w:val="004D5A09"/>
    <w:rsid w:val="004E354B"/>
    <w:rsid w:val="004E7EE7"/>
    <w:rsid w:val="004F2D47"/>
    <w:rsid w:val="004F45E3"/>
    <w:rsid w:val="004F4E9B"/>
    <w:rsid w:val="00535561"/>
    <w:rsid w:val="00545CEA"/>
    <w:rsid w:val="005467AF"/>
    <w:rsid w:val="00551D83"/>
    <w:rsid w:val="00564448"/>
    <w:rsid w:val="00564FF3"/>
    <w:rsid w:val="005A0F32"/>
    <w:rsid w:val="005A55C6"/>
    <w:rsid w:val="005A7049"/>
    <w:rsid w:val="005B46E5"/>
    <w:rsid w:val="005D2005"/>
    <w:rsid w:val="005D2C70"/>
    <w:rsid w:val="005D3804"/>
    <w:rsid w:val="005D7641"/>
    <w:rsid w:val="005E2C61"/>
    <w:rsid w:val="005E5C0B"/>
    <w:rsid w:val="005E7441"/>
    <w:rsid w:val="00604ABA"/>
    <w:rsid w:val="0062690D"/>
    <w:rsid w:val="00627AB5"/>
    <w:rsid w:val="006360B8"/>
    <w:rsid w:val="00642656"/>
    <w:rsid w:val="00644B40"/>
    <w:rsid w:val="006915DC"/>
    <w:rsid w:val="006A6E29"/>
    <w:rsid w:val="006B20A2"/>
    <w:rsid w:val="006F7119"/>
    <w:rsid w:val="007006E8"/>
    <w:rsid w:val="00712462"/>
    <w:rsid w:val="00733B49"/>
    <w:rsid w:val="00740784"/>
    <w:rsid w:val="007418F6"/>
    <w:rsid w:val="007551EC"/>
    <w:rsid w:val="00763882"/>
    <w:rsid w:val="00763E84"/>
    <w:rsid w:val="0076661B"/>
    <w:rsid w:val="007670CF"/>
    <w:rsid w:val="00791BE9"/>
    <w:rsid w:val="00793D81"/>
    <w:rsid w:val="00795C54"/>
    <w:rsid w:val="00797565"/>
    <w:rsid w:val="007A2D26"/>
    <w:rsid w:val="007A696C"/>
    <w:rsid w:val="007B1C91"/>
    <w:rsid w:val="007C0031"/>
    <w:rsid w:val="007D6939"/>
    <w:rsid w:val="007F5A56"/>
    <w:rsid w:val="008021EE"/>
    <w:rsid w:val="00824FAE"/>
    <w:rsid w:val="0082522D"/>
    <w:rsid w:val="00832E6D"/>
    <w:rsid w:val="008716AF"/>
    <w:rsid w:val="008750B3"/>
    <w:rsid w:val="0088514A"/>
    <w:rsid w:val="00892216"/>
    <w:rsid w:val="00895669"/>
    <w:rsid w:val="008B4A0C"/>
    <w:rsid w:val="008C344D"/>
    <w:rsid w:val="008D69B9"/>
    <w:rsid w:val="008E304F"/>
    <w:rsid w:val="009017B2"/>
    <w:rsid w:val="00902E05"/>
    <w:rsid w:val="00905B50"/>
    <w:rsid w:val="00912FE4"/>
    <w:rsid w:val="00916490"/>
    <w:rsid w:val="00941279"/>
    <w:rsid w:val="009416BA"/>
    <w:rsid w:val="00946855"/>
    <w:rsid w:val="00951164"/>
    <w:rsid w:val="009615E6"/>
    <w:rsid w:val="009810F6"/>
    <w:rsid w:val="00985A17"/>
    <w:rsid w:val="009E7685"/>
    <w:rsid w:val="009E7D7C"/>
    <w:rsid w:val="00A0151C"/>
    <w:rsid w:val="00A106E1"/>
    <w:rsid w:val="00A2663D"/>
    <w:rsid w:val="00A3627A"/>
    <w:rsid w:val="00A46E85"/>
    <w:rsid w:val="00A61FA7"/>
    <w:rsid w:val="00A6570E"/>
    <w:rsid w:val="00A6674B"/>
    <w:rsid w:val="00A743AE"/>
    <w:rsid w:val="00A962D9"/>
    <w:rsid w:val="00AA1322"/>
    <w:rsid w:val="00AA6AC7"/>
    <w:rsid w:val="00AB0195"/>
    <w:rsid w:val="00AB09FF"/>
    <w:rsid w:val="00AD2017"/>
    <w:rsid w:val="00AD4B71"/>
    <w:rsid w:val="00AD614E"/>
    <w:rsid w:val="00AD6A82"/>
    <w:rsid w:val="00B02A7B"/>
    <w:rsid w:val="00B0553D"/>
    <w:rsid w:val="00B15F0B"/>
    <w:rsid w:val="00B42499"/>
    <w:rsid w:val="00B83BB2"/>
    <w:rsid w:val="00B8479D"/>
    <w:rsid w:val="00B9361F"/>
    <w:rsid w:val="00BB053A"/>
    <w:rsid w:val="00BB4260"/>
    <w:rsid w:val="00BC2715"/>
    <w:rsid w:val="00BD4D1F"/>
    <w:rsid w:val="00BD58A5"/>
    <w:rsid w:val="00BD6205"/>
    <w:rsid w:val="00BF7C96"/>
    <w:rsid w:val="00C00484"/>
    <w:rsid w:val="00C04883"/>
    <w:rsid w:val="00C05947"/>
    <w:rsid w:val="00C0688C"/>
    <w:rsid w:val="00C11964"/>
    <w:rsid w:val="00C20D8B"/>
    <w:rsid w:val="00C20E80"/>
    <w:rsid w:val="00C2182F"/>
    <w:rsid w:val="00C24948"/>
    <w:rsid w:val="00C352DA"/>
    <w:rsid w:val="00C40CA7"/>
    <w:rsid w:val="00C55D42"/>
    <w:rsid w:val="00C724B5"/>
    <w:rsid w:val="00C731F9"/>
    <w:rsid w:val="00C745E3"/>
    <w:rsid w:val="00C937E3"/>
    <w:rsid w:val="00C93E92"/>
    <w:rsid w:val="00CA17CF"/>
    <w:rsid w:val="00CB33AC"/>
    <w:rsid w:val="00CC3D88"/>
    <w:rsid w:val="00CC4E6F"/>
    <w:rsid w:val="00CD441D"/>
    <w:rsid w:val="00CE086B"/>
    <w:rsid w:val="00CE2B13"/>
    <w:rsid w:val="00CF7EB2"/>
    <w:rsid w:val="00D00217"/>
    <w:rsid w:val="00D06FCE"/>
    <w:rsid w:val="00D11FFD"/>
    <w:rsid w:val="00D361AF"/>
    <w:rsid w:val="00D40508"/>
    <w:rsid w:val="00D53DAB"/>
    <w:rsid w:val="00D55442"/>
    <w:rsid w:val="00D65454"/>
    <w:rsid w:val="00D70120"/>
    <w:rsid w:val="00D97FA8"/>
    <w:rsid w:val="00DA4615"/>
    <w:rsid w:val="00DC6AE9"/>
    <w:rsid w:val="00DD0C9F"/>
    <w:rsid w:val="00DD69B5"/>
    <w:rsid w:val="00E00CF0"/>
    <w:rsid w:val="00E246F3"/>
    <w:rsid w:val="00E26FF8"/>
    <w:rsid w:val="00E36B05"/>
    <w:rsid w:val="00E43870"/>
    <w:rsid w:val="00E47B13"/>
    <w:rsid w:val="00E66980"/>
    <w:rsid w:val="00E82999"/>
    <w:rsid w:val="00E860DD"/>
    <w:rsid w:val="00EB153A"/>
    <w:rsid w:val="00EB5CCE"/>
    <w:rsid w:val="00EC520B"/>
    <w:rsid w:val="00EC7D83"/>
    <w:rsid w:val="00EC7ED4"/>
    <w:rsid w:val="00ED35C2"/>
    <w:rsid w:val="00EE30DB"/>
    <w:rsid w:val="00EE6AD0"/>
    <w:rsid w:val="00EE6CB2"/>
    <w:rsid w:val="00EF73D3"/>
    <w:rsid w:val="00F00523"/>
    <w:rsid w:val="00F137B1"/>
    <w:rsid w:val="00F1783B"/>
    <w:rsid w:val="00F21805"/>
    <w:rsid w:val="00F25B6B"/>
    <w:rsid w:val="00F31DAD"/>
    <w:rsid w:val="00F42C26"/>
    <w:rsid w:val="00F43696"/>
    <w:rsid w:val="00F44731"/>
    <w:rsid w:val="00F66D32"/>
    <w:rsid w:val="00F67193"/>
    <w:rsid w:val="00F73592"/>
    <w:rsid w:val="00F86741"/>
    <w:rsid w:val="00F93E1C"/>
    <w:rsid w:val="00F97036"/>
    <w:rsid w:val="00FD2B1D"/>
    <w:rsid w:val="00FD5516"/>
    <w:rsid w:val="00FF1BFE"/>
    <w:rsid w:val="00FF469A"/>
    <w:rsid w:val="02DC2FBD"/>
    <w:rsid w:val="02E378EF"/>
    <w:rsid w:val="035A255E"/>
    <w:rsid w:val="03C261FF"/>
    <w:rsid w:val="064C505D"/>
    <w:rsid w:val="07873838"/>
    <w:rsid w:val="087F22CA"/>
    <w:rsid w:val="094E1BB1"/>
    <w:rsid w:val="0CE02771"/>
    <w:rsid w:val="0D836B31"/>
    <w:rsid w:val="0F6F326D"/>
    <w:rsid w:val="140F3BCA"/>
    <w:rsid w:val="1BD24E85"/>
    <w:rsid w:val="26EA57A1"/>
    <w:rsid w:val="291E78A5"/>
    <w:rsid w:val="2B6400CD"/>
    <w:rsid w:val="2BFF08CE"/>
    <w:rsid w:val="35650F5D"/>
    <w:rsid w:val="36DC1316"/>
    <w:rsid w:val="370255C8"/>
    <w:rsid w:val="387943FE"/>
    <w:rsid w:val="39661ACF"/>
    <w:rsid w:val="3B324A81"/>
    <w:rsid w:val="3B5D7EDF"/>
    <w:rsid w:val="412C5BD4"/>
    <w:rsid w:val="441060AF"/>
    <w:rsid w:val="47D75DE9"/>
    <w:rsid w:val="48442B64"/>
    <w:rsid w:val="49792AF6"/>
    <w:rsid w:val="4A7F1C2F"/>
    <w:rsid w:val="4DFC0F42"/>
    <w:rsid w:val="4F3C0E25"/>
    <w:rsid w:val="53A573D3"/>
    <w:rsid w:val="5D6F5137"/>
    <w:rsid w:val="5DCD15BF"/>
    <w:rsid w:val="63776853"/>
    <w:rsid w:val="649B6693"/>
    <w:rsid w:val="651D56DF"/>
    <w:rsid w:val="65AC6558"/>
    <w:rsid w:val="669C7A10"/>
    <w:rsid w:val="6806474B"/>
    <w:rsid w:val="6B2B194F"/>
    <w:rsid w:val="6B73439E"/>
    <w:rsid w:val="6E72092A"/>
    <w:rsid w:val="6EFE7545"/>
    <w:rsid w:val="71481129"/>
    <w:rsid w:val="71B169CB"/>
    <w:rsid w:val="75C1203F"/>
    <w:rsid w:val="78A82DAD"/>
    <w:rsid w:val="79EC5DCC"/>
    <w:rsid w:val="7DF66065"/>
    <w:rsid w:val="7FEC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paragraph" w:styleId="9">
    <w:name w:val="Title"/>
    <w:basedOn w:val="1"/>
    <w:next w:val="1"/>
    <w:link w:val="23"/>
    <w:qFormat/>
    <w:uiPriority w:val="0"/>
    <w:pPr>
      <w:spacing w:before="240" w:after="60"/>
      <w:jc w:val="center"/>
      <w:outlineLvl w:val="0"/>
    </w:pPr>
    <w:rPr>
      <w:rFonts w:ascii="Cambria" w:hAnsi="Cambria" w:cs="Times New Roman"/>
      <w:b/>
      <w:bCs/>
      <w:sz w:val="32"/>
      <w:szCs w:val="32"/>
    </w:rPr>
  </w:style>
  <w:style w:type="paragraph" w:styleId="10">
    <w:name w:val="annotation subject"/>
    <w:basedOn w:val="3"/>
    <w:next w:val="3"/>
    <w:link w:val="20"/>
    <w:semiHidden/>
    <w:unhideWhenUsed/>
    <w:qFormat/>
    <w:uiPriority w:val="99"/>
    <w:rPr>
      <w:b/>
      <w:bCs/>
    </w:r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6"/>
    <w:qFormat/>
    <w:uiPriority w:val="99"/>
    <w:rPr>
      <w:sz w:val="18"/>
      <w:szCs w:val="18"/>
    </w:rPr>
  </w:style>
  <w:style w:type="character" w:customStyle="1" w:styleId="16">
    <w:name w:val="页脚 Char"/>
    <w:basedOn w:val="12"/>
    <w:link w:val="5"/>
    <w:qFormat/>
    <w:uiPriority w:val="99"/>
    <w:rPr>
      <w:sz w:val="18"/>
      <w:szCs w:val="18"/>
    </w:rPr>
  </w:style>
  <w:style w:type="paragraph" w:customStyle="1" w:styleId="17">
    <w:name w:val="中等深浅网格 1 - 着色 21"/>
    <w:basedOn w:val="1"/>
    <w:qFormat/>
    <w:uiPriority w:val="0"/>
    <w:pPr>
      <w:spacing w:line="360" w:lineRule="auto"/>
      <w:ind w:firstLine="420" w:firstLineChars="200"/>
    </w:pPr>
    <w:rPr>
      <w:rFonts w:ascii="Calibri" w:hAnsi="Calibri" w:eastAsia="宋体" w:cs="Times New Roman"/>
    </w:rPr>
  </w:style>
  <w:style w:type="paragraph" w:styleId="18">
    <w:name w:val="List Paragraph"/>
    <w:basedOn w:val="1"/>
    <w:qFormat/>
    <w:uiPriority w:val="34"/>
    <w:pPr>
      <w:ind w:firstLine="420" w:firstLineChars="200"/>
    </w:pPr>
  </w:style>
  <w:style w:type="character" w:customStyle="1" w:styleId="19">
    <w:name w:val="批注文字 Char"/>
    <w:basedOn w:val="12"/>
    <w:link w:val="3"/>
    <w:semiHidden/>
    <w:qFormat/>
    <w:uiPriority w:val="99"/>
  </w:style>
  <w:style w:type="character" w:customStyle="1" w:styleId="20">
    <w:name w:val="批注主题 Char"/>
    <w:basedOn w:val="19"/>
    <w:link w:val="10"/>
    <w:semiHidden/>
    <w:qFormat/>
    <w:uiPriority w:val="99"/>
    <w:rPr>
      <w:b/>
      <w:bCs/>
    </w:rPr>
  </w:style>
  <w:style w:type="character" w:customStyle="1" w:styleId="21">
    <w:name w:val="批注框文本 Char"/>
    <w:basedOn w:val="12"/>
    <w:link w:val="4"/>
    <w:semiHidden/>
    <w:qFormat/>
    <w:uiPriority w:val="99"/>
    <w:rPr>
      <w:sz w:val="18"/>
      <w:szCs w:val="18"/>
    </w:rPr>
  </w:style>
  <w:style w:type="character" w:customStyle="1" w:styleId="22">
    <w:name w:val="标题 Char"/>
    <w:link w:val="9"/>
    <w:qFormat/>
    <w:uiPriority w:val="0"/>
    <w:rPr>
      <w:rFonts w:ascii="Cambria" w:hAnsi="Cambria" w:cs="Times New Roman"/>
      <w:b/>
      <w:bCs/>
      <w:sz w:val="32"/>
      <w:szCs w:val="32"/>
    </w:rPr>
  </w:style>
  <w:style w:type="character" w:customStyle="1" w:styleId="23">
    <w:name w:val="标题 Char1"/>
    <w:basedOn w:val="12"/>
    <w:link w:val="9"/>
    <w:qFormat/>
    <w:uiPriority w:val="10"/>
    <w:rPr>
      <w:rFonts w:eastAsia="宋体" w:asciiTheme="majorHAnsi" w:hAnsiTheme="majorHAnsi" w:cstheme="majorBidi"/>
      <w:b/>
      <w:bCs/>
      <w:sz w:val="32"/>
      <w:szCs w:val="32"/>
    </w:rPr>
  </w:style>
  <w:style w:type="paragraph" w:customStyle="1" w:styleId="24">
    <w:name w:val="Char Char Char Char"/>
    <w:basedOn w:val="1"/>
    <w:qFormat/>
    <w:uiPriority w:val="0"/>
    <w:pPr>
      <w:widowControl/>
      <w:spacing w:after="160" w:line="240" w:lineRule="exact"/>
      <w:jc w:val="left"/>
    </w:pPr>
    <w:rPr>
      <w:rFonts w:ascii="Verdana" w:hAnsi="Verdana" w:eastAsia="仿宋_GB2312" w:cs="Times New Roman"/>
      <w:kern w:val="0"/>
      <w:szCs w:val="20"/>
      <w:lang w:eastAsia="en-US"/>
    </w:rPr>
  </w:style>
  <w:style w:type="character" w:customStyle="1" w:styleId="25">
    <w:name w:val="font71"/>
    <w:basedOn w:val="12"/>
    <w:qFormat/>
    <w:uiPriority w:val="0"/>
    <w:rPr>
      <w:rFonts w:hint="eastAsia" w:ascii="宋体" w:hAnsi="宋体" w:eastAsia="宋体" w:cs="宋体"/>
      <w:color w:val="000000"/>
      <w:sz w:val="18"/>
      <w:szCs w:val="18"/>
      <w:u w:val="none"/>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11B98-510A-4021-937F-6FD36BF2449D}">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1286</Words>
  <Characters>7332</Characters>
  <Lines>61</Lines>
  <Paragraphs>17</Paragraphs>
  <TotalTime>5</TotalTime>
  <ScaleCrop>false</ScaleCrop>
  <LinksUpToDate>false</LinksUpToDate>
  <CharactersWithSpaces>8601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2019-10-22T01:19:00Z</dcterms:created>
  <dc:creator>cyp200@outlook.com</dc:creator>
  <cp:lastModifiedBy>h</cp:lastModifiedBy>
  <cp:lastPrinted>2020-10-13T08:52:00Z</cp:lastPrinted>
  <dcterms:modified xsi:type="dcterms:W3CDTF">2020-10-14T06:34:07Z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