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宋体" w:hAnsi="宋体" w:eastAsia="宋体" w:cs="Times New Roman"/>
          <w:color w:val="000000"/>
          <w:sz w:val="28"/>
          <w:szCs w:val="28"/>
        </w:rPr>
      </w:pPr>
      <w:r>
        <w:rPr>
          <w:rFonts w:ascii="Calibri" w:hAnsi="Calibri" w:eastAsia="宋体" w:cs="Times New Roman"/>
          <w:highlight w:val="none"/>
        </w:rPr>
        <w:drawing>
          <wp:inline distT="0" distB="0" distL="114300" distR="114300">
            <wp:extent cx="706755" cy="706120"/>
            <wp:effectExtent l="0" t="0" r="17145" b="17780"/>
            <wp:docPr id="3" name="图片 1" descr="徐州技师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徐州技师学院校标"/>
                    <pic:cNvPicPr>
                      <a:picLocks noChangeAspect="1"/>
                    </pic:cNvPicPr>
                  </pic:nvPicPr>
                  <pic:blipFill>
                    <a:blip r:embed="rId5"/>
                    <a:stretch>
                      <a:fillRect/>
                    </a:stretch>
                  </pic:blipFill>
                  <pic:spPr>
                    <a:xfrm>
                      <a:off x="0" y="0"/>
                      <a:ext cx="706755" cy="706120"/>
                    </a:xfrm>
                    <a:prstGeom prst="rect">
                      <a:avLst/>
                    </a:prstGeom>
                    <a:noFill/>
                    <a:ln>
                      <a:noFill/>
                    </a:ln>
                  </pic:spPr>
                </pic:pic>
              </a:graphicData>
            </a:graphic>
          </wp:inline>
        </w:drawing>
      </w:r>
      <w:r>
        <w:drawing>
          <wp:inline distT="0" distB="0" distL="114300" distR="114300">
            <wp:extent cx="3239770" cy="604520"/>
            <wp:effectExtent l="0" t="0" r="177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39770" cy="604520"/>
                    </a:xfrm>
                    <a:prstGeom prst="rect">
                      <a:avLst/>
                    </a:prstGeom>
                    <a:noFill/>
                    <a:ln>
                      <a:noFill/>
                    </a:ln>
                  </pic:spPr>
                </pic:pic>
              </a:graphicData>
            </a:graphic>
          </wp:inline>
        </w:drawing>
      </w:r>
    </w:p>
    <w:p>
      <w:pPr>
        <w:ind w:firstLine="560" w:firstLineChars="200"/>
        <w:rPr>
          <w:rFonts w:hint="eastAsia" w:ascii="宋体" w:hAnsi="宋体" w:eastAsia="宋体" w:cs="Times New Roman"/>
          <w:color w:val="000000"/>
          <w:sz w:val="28"/>
          <w:szCs w:val="28"/>
        </w:rPr>
      </w:pPr>
    </w:p>
    <w:p>
      <w:pPr>
        <w:ind w:firstLine="560" w:firstLineChars="200"/>
        <w:rPr>
          <w:rFonts w:hint="eastAsia" w:ascii="宋体" w:hAnsi="宋体" w:eastAsia="宋体" w:cs="Times New Roman"/>
          <w:color w:val="000000"/>
          <w:sz w:val="28"/>
          <w:szCs w:val="28"/>
        </w:rPr>
      </w:pPr>
    </w:p>
    <w:p>
      <w:pPr>
        <w:jc w:val="both"/>
        <w:rPr>
          <w:rFonts w:hint="default" w:ascii="宋体" w:hAnsi="宋体" w:eastAsia="宋体" w:cs="宋体"/>
          <w:b/>
          <w:bCs/>
          <w:sz w:val="48"/>
          <w:szCs w:val="48"/>
          <w:highlight w:val="none"/>
          <w:lang w:val="en-US" w:eastAsia="zh-CN"/>
        </w:rPr>
      </w:pPr>
      <w:r>
        <w:rPr>
          <w:rFonts w:hint="default" w:ascii="宋体" w:hAnsi="宋体" w:eastAsia="宋体" w:cs="宋体"/>
          <w:b/>
          <w:bCs/>
          <w:sz w:val="48"/>
          <w:szCs w:val="48"/>
          <w:highlight w:val="none"/>
          <w:lang w:val="en-US" w:eastAsia="zh-CN"/>
        </w:rPr>
        <w:pict>
          <v:line id="直接连接符 6" o:spid="_x0000_s1028" o:spt="20" style="position:absolute;left:0pt;margin-left:-2.25pt;margin-top:44.25pt;height:0pt;width:405pt;z-index:251658240;mso-width-relative:page;mso-height-relative:page;" filled="f" stroked="t" coordsize="21600,21600" o:gfxdata="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uIzfWAAAACAEAAA8AAAAA&#10;AAAAAQAgAAAAIgAAAGRycy9kb3ducmV2LnhtbFBLAQIUABQAAAAIAIdO4kATh/833QEAAJYDAAAO&#10;AAAAAAAAAAEAIAAAACUBAABkcnMvZTJvRG9jLnhtbFBLBQYAAAAABgAGAFkBAAB0BQAAAAA=&#10;">
            <v:path arrowok="t"/>
            <v:fill on="f" focussize="0,0"/>
            <v:stroke color="#FF0000" joinstyle="round"/>
            <v:imagedata o:title=""/>
            <o:lock v:ext="edit" aspectratio="f"/>
          </v:line>
        </w:pict>
      </w:r>
      <w:r>
        <w:rPr>
          <w:rFonts w:hint="eastAsia" w:ascii="宋体" w:hAnsi="宋体" w:eastAsia="宋体" w:cs="宋体"/>
          <w:b/>
          <w:bCs/>
          <w:sz w:val="48"/>
          <w:szCs w:val="48"/>
          <w:highlight w:val="none"/>
          <w:lang w:val="en-US" w:eastAsia="zh-CN"/>
        </w:rPr>
        <w:t>2020级铁道信号自动控制</w:t>
      </w:r>
      <w:r>
        <w:rPr>
          <w:rFonts w:hint="eastAsia" w:ascii="宋体" w:hAnsi="宋体" w:eastAsia="宋体" w:cs="宋体"/>
          <w:b/>
          <w:bCs/>
          <w:sz w:val="48"/>
          <w:szCs w:val="48"/>
          <w:highlight w:val="none"/>
          <w:lang w:eastAsia="zh-CN"/>
        </w:rPr>
        <w:t>专业</w:t>
      </w:r>
      <w:r>
        <w:rPr>
          <w:rFonts w:hint="eastAsia" w:ascii="宋体" w:hAnsi="宋体" w:eastAsia="宋体" w:cs="宋体"/>
          <w:b/>
          <w:bCs/>
          <w:sz w:val="48"/>
          <w:szCs w:val="48"/>
          <w:highlight w:val="none"/>
          <w:lang w:val="en-US" w:eastAsia="zh-CN"/>
        </w:rPr>
        <w:t>高职</w:t>
      </w:r>
      <w:r>
        <w:rPr>
          <w:rFonts w:hint="eastAsia" w:ascii="宋体" w:hAnsi="宋体" w:eastAsia="宋体" w:cs="宋体"/>
          <w:b/>
          <w:bCs/>
          <w:color w:val="FF0000"/>
          <w:sz w:val="48"/>
          <w:szCs w:val="48"/>
          <w:highlight w:val="none"/>
          <w:lang w:val="en-US" w:eastAsia="zh-CN"/>
        </w:rPr>
        <w:t>五</w:t>
      </w:r>
      <w:r>
        <w:rPr>
          <w:rFonts w:hint="eastAsia" w:ascii="宋体" w:hAnsi="宋体" w:eastAsia="宋体" w:cs="宋体"/>
          <w:b/>
          <w:bCs/>
          <w:sz w:val="48"/>
          <w:szCs w:val="48"/>
          <w:highlight w:val="none"/>
          <w:lang w:val="en-US" w:eastAsia="zh-CN"/>
        </w:rPr>
        <w:t>年</w:t>
      </w:r>
    </w:p>
    <w:p>
      <w:pPr>
        <w:jc w:val="center"/>
        <w:rPr>
          <w:rFonts w:hint="eastAsia" w:ascii="Calibri" w:hAnsi="Calibri" w:eastAsia="宋体" w:cs="Times New Roman"/>
          <w:sz w:val="28"/>
          <w:szCs w:val="28"/>
          <w:highlight w:val="none"/>
          <w:lang w:eastAsia="zh-CN"/>
        </w:rPr>
      </w:pPr>
      <w:r>
        <w:rPr>
          <w:rFonts w:hint="eastAsia" w:ascii="黑体" w:hAnsi="Calibri" w:eastAsia="黑体" w:cs="Times New Roman"/>
          <w:szCs w:val="21"/>
          <w:highlight w:val="none"/>
          <w:lang w:val="zh-CN" w:eastAsia="zh-CN"/>
        </w:rPr>
        <w:pict>
          <v:line id="直接连接符 2" o:spid="_x0000_s1029" o:spt="20" style="position:absolute;left:0pt;margin-left:-5.4pt;margin-top:1.85pt;height:2.35pt;width:249.3pt;z-index:251659264;mso-width-relative:page;mso-height-relative:page;" filled="f" stroked="t" coordsize="21600,21600" o:gfxdata="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rP4z9YAAAAHAQAADwAA&#10;AAAAAAABACAAAAAiAAAAZHJzL2Rvd25yZXYueG1sUEsBAhQAFAAAAAgAh07iQKYkiSvfAQAAnAMA&#10;AA4AAAAAAAAAAQAgAAAAJQEAAGRycy9lMm9Eb2MueG1sUEsFBgAAAAAGAAYAWQEAAHYFAAAAAA==&#10;">
            <v:path arrowok="t"/>
            <v:fill on="f" focussize="0,0"/>
            <v:stroke weight="12pt" color="#FF0000" joinstyle="round"/>
            <v:imagedata o:title=""/>
            <o:lock v:ext="edit" aspectratio="f"/>
          </v:line>
        </w:pict>
      </w:r>
    </w:p>
    <w:p>
      <w:pPr>
        <w:jc w:val="center"/>
        <w:rPr>
          <w:rFonts w:hint="eastAsia" w:ascii="宋体" w:hAnsi="宋体" w:eastAsia="宋体" w:cs="Times New Roman"/>
          <w:color w:val="000000"/>
          <w:sz w:val="28"/>
          <w:szCs w:val="28"/>
        </w:rPr>
      </w:pPr>
      <w:r>
        <w:rPr>
          <w:rFonts w:hint="eastAsia" w:ascii="Calibri" w:hAnsi="Calibri" w:eastAsia="宋体" w:cs="Times New Roman"/>
          <w:b/>
          <w:bCs/>
          <w:sz w:val="84"/>
          <w:szCs w:val="84"/>
          <w:highlight w:val="none"/>
          <w:lang w:eastAsia="zh-CN"/>
        </w:rPr>
        <w:t>人才培养方案</w:t>
      </w:r>
    </w:p>
    <w:p>
      <w:pPr>
        <w:ind w:firstLine="560" w:firstLineChars="200"/>
        <w:jc w:val="center"/>
        <w:rPr>
          <w:rFonts w:hint="eastAsia" w:ascii="宋体" w:hAnsi="宋体" w:eastAsia="宋体" w:cs="Times New Roman"/>
          <w:color w:val="000000"/>
          <w:sz w:val="28"/>
          <w:szCs w:val="28"/>
        </w:rPr>
      </w:pPr>
    </w:p>
    <w:p>
      <w:pPr>
        <w:ind w:firstLine="560" w:firstLineChars="200"/>
        <w:jc w:val="center"/>
        <w:rPr>
          <w:rFonts w:hint="eastAsia" w:ascii="宋体" w:hAnsi="宋体" w:eastAsia="宋体" w:cs="Times New Roman"/>
          <w:color w:val="000000"/>
          <w:sz w:val="28"/>
          <w:szCs w:val="28"/>
        </w:rPr>
      </w:pPr>
    </w:p>
    <w:p>
      <w:pPr>
        <w:ind w:firstLine="560" w:firstLineChars="200"/>
        <w:jc w:val="center"/>
        <w:rPr>
          <w:rFonts w:hint="eastAsia" w:ascii="宋体" w:hAnsi="宋体" w:eastAsia="宋体" w:cs="Times New Roman"/>
          <w:color w:val="000000"/>
          <w:sz w:val="28"/>
          <w:szCs w:val="28"/>
        </w:rPr>
      </w:pPr>
    </w:p>
    <w:p>
      <w:pPr>
        <w:ind w:firstLine="560" w:firstLineChars="200"/>
        <w:jc w:val="center"/>
        <w:rPr>
          <w:rFonts w:hint="eastAsia" w:ascii="宋体" w:hAnsi="宋体" w:eastAsia="宋体" w:cs="Times New Roman"/>
          <w:color w:val="000000"/>
          <w:sz w:val="28"/>
          <w:szCs w:val="28"/>
        </w:rPr>
      </w:pPr>
    </w:p>
    <w:p>
      <w:pPr>
        <w:ind w:firstLine="560" w:firstLineChars="200"/>
        <w:jc w:val="center"/>
        <w:rPr>
          <w:rFonts w:hint="eastAsia" w:ascii="宋体" w:hAnsi="宋体" w:eastAsia="宋体" w:cs="Times New Roman"/>
          <w:color w:val="000000"/>
          <w:sz w:val="28"/>
          <w:szCs w:val="28"/>
        </w:rPr>
      </w:pPr>
    </w:p>
    <w:tbl>
      <w:tblPr>
        <w:tblStyle w:val="9"/>
        <w:tblW w:w="6708" w:type="dxa"/>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2"/>
        <w:gridCol w:w="240"/>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制定学院</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center"/>
              <w:rPr>
                <w:rFonts w:hint="default" w:ascii="Calibri" w:hAnsi="Calibri" w:eastAsia="宋体" w:cs="Times New Roman"/>
                <w:b/>
                <w:bCs/>
                <w:sz w:val="36"/>
                <w:szCs w:val="36"/>
                <w:highlight w:val="none"/>
                <w:vertAlign w:val="baseline"/>
                <w:lang w:val="en-US" w:eastAsia="zh-CN"/>
              </w:rPr>
            </w:pPr>
            <w:r>
              <w:rPr>
                <w:rFonts w:hint="eastAsia" w:ascii="Calibri" w:hAnsi="Calibri" w:eastAsia="宋体" w:cs="Times New Roman"/>
                <w:b/>
                <w:bCs/>
                <w:sz w:val="36"/>
                <w:szCs w:val="36"/>
                <w:highlight w:val="none"/>
                <w:vertAlign w:val="baseline"/>
                <w:lang w:val="en-US" w:eastAsia="zh-CN"/>
              </w:rPr>
              <w:t>轨道交通学院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专业负责人</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center"/>
              <w:rPr>
                <w:rFonts w:hint="default" w:ascii="Calibri" w:hAnsi="Calibri" w:eastAsia="宋体" w:cs="Times New Roman"/>
                <w:b/>
                <w:bCs/>
                <w:sz w:val="36"/>
                <w:szCs w:val="36"/>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二级学院院长</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center"/>
              <w:rPr>
                <w:rFonts w:hint="default" w:ascii="Calibri" w:hAnsi="Calibri" w:eastAsia="宋体" w:cs="Times New Roman"/>
                <w:b/>
                <w:bCs/>
                <w:sz w:val="36"/>
                <w:szCs w:val="36"/>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审核</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ascii="Calibri" w:hAnsi="Calibri" w:eastAsia="宋体" w:cs="Times New Roman"/>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批准</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ascii="Calibri" w:hAnsi="Calibri" w:eastAsia="宋体" w:cs="Times New Roman"/>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批准日期</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Calibri" w:hAnsi="Calibri" w:eastAsia="宋体" w:cs="Times New Roman"/>
                <w:b/>
                <w:bCs/>
                <w:sz w:val="36"/>
                <w:szCs w:val="36"/>
                <w:highlight w:val="none"/>
                <w:vertAlign w:val="baseline"/>
                <w:lang w:eastAsia="zh-CN"/>
              </w:rPr>
            </w:pPr>
            <w:r>
              <w:rPr>
                <w:rFonts w:hint="eastAsia" w:ascii="Calibri" w:hAnsi="Calibri" w:eastAsia="宋体" w:cs="Times New Roman"/>
                <w:b/>
                <w:bCs/>
                <w:sz w:val="36"/>
                <w:szCs w:val="36"/>
                <w:highlight w:val="none"/>
                <w:vertAlign w:val="baseline"/>
                <w:lang w:eastAsia="zh-CN"/>
              </w:rPr>
              <w:t>：</w:t>
            </w:r>
          </w:p>
        </w:tc>
        <w:tc>
          <w:tcPr>
            <w:tcW w:w="3946" w:type="dxa"/>
            <w:tcBorders>
              <w:tl2br w:val="nil"/>
              <w:tr2bl w:val="nil"/>
            </w:tcBorders>
            <w:noWrap w:val="0"/>
            <w:vAlign w:val="center"/>
          </w:tcPr>
          <w:p>
            <w:pPr>
              <w:jc w:val="left"/>
              <w:rPr>
                <w:rFonts w:hint="default" w:ascii="Calibri" w:hAnsi="Calibri" w:eastAsia="宋体" w:cs="Times New Roman"/>
                <w:b/>
                <w:bCs/>
                <w:sz w:val="36"/>
                <w:szCs w:val="36"/>
                <w:highlight w:val="none"/>
                <w:vertAlign w:val="baseline"/>
                <w:lang w:val="en-US" w:eastAsia="zh-CN"/>
              </w:rPr>
            </w:pPr>
            <w:r>
              <w:rPr>
                <w:rFonts w:hint="eastAsia" w:ascii="Calibri" w:hAnsi="Calibri" w:eastAsia="宋体" w:cs="Times New Roman"/>
                <w:b/>
                <w:bCs/>
                <w:sz w:val="36"/>
                <w:szCs w:val="36"/>
                <w:highlight w:val="none"/>
                <w:vertAlign w:val="baseline"/>
                <w:lang w:val="en-US" w:eastAsia="zh-CN"/>
              </w:rPr>
              <w:t xml:space="preserve">     年    月   日</w:t>
            </w:r>
          </w:p>
        </w:tc>
      </w:tr>
    </w:tbl>
    <w:p>
      <w:pPr>
        <w:spacing w:before="0" w:beforeLines="0" w:after="0" w:afterLines="0" w:line="240" w:lineRule="auto"/>
        <w:ind w:left="0" w:leftChars="0" w:right="0" w:rightChars="0" w:firstLine="0" w:firstLineChars="0"/>
        <w:jc w:val="center"/>
        <w:rPr>
          <w:rFonts w:hint="eastAsia" w:ascii="宋体" w:hAnsi="宋体" w:eastAsia="宋体" w:cs="Times New Roman"/>
          <w:kern w:val="2"/>
          <w:sz w:val="21"/>
          <w:szCs w:val="22"/>
          <w:lang w:val="en-US" w:eastAsia="zh-CN" w:bidi="ar-SA"/>
        </w:rPr>
      </w:pPr>
    </w:p>
    <w:p>
      <w:pPr>
        <w:keepNext w:val="0"/>
        <w:keepLines w:val="0"/>
        <w:pageBreakBefore w:val="0"/>
        <w:kinsoku/>
        <w:wordWrap/>
        <w:topLinePunct w:val="0"/>
        <w:autoSpaceDE/>
        <w:autoSpaceDN/>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sz w:val="36"/>
          <w:szCs w:val="36"/>
        </w:rPr>
      </w:pPr>
    </w:p>
    <w:p>
      <w:pPr>
        <w:keepNext w:val="0"/>
        <w:keepLines w:val="0"/>
        <w:pageBreakBefore w:val="0"/>
        <w:kinsoku/>
        <w:wordWrap/>
        <w:topLinePunct w:val="0"/>
        <w:autoSpaceDE/>
        <w:autoSpaceDN/>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36"/>
          <w:szCs w:val="36"/>
        </w:rPr>
        <w:t>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录</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"1-3" \h \u </w:instrText>
      </w:r>
      <w:r>
        <w:rPr>
          <w:rFonts w:hint="eastAsia" w:ascii="宋体" w:hAnsi="宋体" w:eastAsia="宋体" w:cs="宋体"/>
          <w:b/>
          <w:bCs/>
          <w:sz w:val="24"/>
          <w:szCs w:val="24"/>
        </w:rPr>
        <w:fldChar w:fldCharType="separate"/>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_Toc16173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_Toc16173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_Toc8803 </w:instrText>
      </w:r>
      <w:r>
        <w:rPr>
          <w:rFonts w:hint="eastAsia" w:ascii="宋体" w:hAnsi="宋体" w:eastAsia="宋体" w:cs="宋体"/>
          <w:b w:val="0"/>
          <w:bCs w:val="0"/>
          <w:sz w:val="24"/>
          <w:szCs w:val="24"/>
        </w:rPr>
        <w:fldChar w:fldCharType="separate"/>
      </w:r>
      <w:r>
        <w:rPr>
          <w:rFonts w:hint="eastAsia" w:ascii="宋体" w:hAnsi="宋体" w:eastAsia="宋体" w:cs="宋体"/>
          <w:b/>
          <w:bCs/>
          <w:sz w:val="24"/>
          <w:szCs w:val="24"/>
        </w:rPr>
        <w:t>二、入学要求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_Toc8803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_Toc10277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_Toc10277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_Toc13023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_Toc13023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_Toc19412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_Toc19412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_Toc6992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_Toc6992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_Toc20070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_Toc31757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（一）公共基础课程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_Toc31757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_Toc31191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（二）专业（技能）课程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_Toc31191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_Toc940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_Toc22085 </w:instrText>
      </w:r>
      <w:r>
        <w:rPr>
          <w:rFonts w:hint="eastAsia" w:ascii="宋体" w:hAnsi="宋体" w:eastAsia="宋体" w:cs="宋体"/>
          <w:bCs/>
          <w:sz w:val="24"/>
          <w:szCs w:val="24"/>
        </w:rPr>
        <w:fldChar w:fldCharType="separate"/>
      </w:r>
      <w:r>
        <w:rPr>
          <w:rFonts w:hint="eastAsia" w:ascii="宋体" w:hAnsi="宋体" w:eastAsia="宋体" w:cs="宋体"/>
          <w:b/>
          <w:bCs/>
          <w:sz w:val="24"/>
          <w:szCs w:val="24"/>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_Toc22085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_Toc24864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_Toc24864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_Toc4068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_Toc4068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_Toc28395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_Toc28395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_Toc6067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（四）教学方法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_Toc6067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_Toc23924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（五）学习评价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_Toc23924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4"/>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_Toc27287 </w:instrText>
      </w:r>
      <w:r>
        <w:rPr>
          <w:rFonts w:hint="eastAsia" w:ascii="宋体" w:hAnsi="宋体" w:eastAsia="宋体" w:cs="宋体"/>
          <w:bCs/>
          <w:sz w:val="24"/>
          <w:szCs w:val="24"/>
        </w:rPr>
        <w:fldChar w:fldCharType="separate"/>
      </w:r>
      <w:r>
        <w:rPr>
          <w:rFonts w:hint="eastAsia" w:ascii="宋体" w:hAnsi="宋体" w:eastAsia="宋体" w:cs="宋体"/>
          <w:sz w:val="24"/>
          <w:szCs w:val="24"/>
        </w:rPr>
        <w:t>（六）质量管理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_Toc27287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_Toc3045 </w:instrText>
      </w:r>
      <w:r>
        <w:rPr>
          <w:rFonts w:hint="eastAsia" w:ascii="宋体" w:hAnsi="宋体" w:eastAsia="宋体" w:cs="宋体"/>
          <w:bCs/>
          <w:sz w:val="24"/>
          <w:szCs w:val="24"/>
        </w:rPr>
        <w:fldChar w:fldCharType="separate"/>
      </w:r>
      <w:r>
        <w:rPr>
          <w:rFonts w:hint="eastAsia" w:ascii="宋体" w:hAnsi="宋体" w:eastAsia="宋体" w:cs="宋体"/>
          <w:b/>
          <w:bCs/>
          <w:sz w:val="24"/>
          <w:szCs w:val="24"/>
          <w:highlight w:val="none"/>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_Toc25095 </w:instrText>
      </w:r>
      <w:r>
        <w:rPr>
          <w:rFonts w:hint="eastAsia" w:ascii="宋体" w:hAnsi="宋体" w:eastAsia="宋体" w:cs="宋体"/>
          <w:bCs/>
          <w:sz w:val="24"/>
          <w:szCs w:val="24"/>
        </w:rPr>
        <w:fldChar w:fldCharType="separate"/>
      </w:r>
      <w:r>
        <w:rPr>
          <w:rFonts w:hint="eastAsia" w:ascii="宋体" w:hAnsi="宋体" w:eastAsia="宋体" w:cs="宋体"/>
          <w:b/>
          <w:bCs w:val="0"/>
          <w:sz w:val="24"/>
          <w:szCs w:val="24"/>
        </w:rPr>
        <w:t>十、其他说明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_Toc25095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3"/>
        <w:keepNext w:val="0"/>
        <w:keepLines w:val="0"/>
        <w:pageBreakBefore w:val="0"/>
        <w:tabs>
          <w:tab w:val="right" w:leader="dot" w:pos="8390"/>
        </w:tabs>
        <w:kinsoku/>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_Toc13555 </w:instrText>
      </w:r>
      <w:r>
        <w:rPr>
          <w:rFonts w:hint="eastAsia" w:ascii="宋体" w:hAnsi="宋体" w:eastAsia="宋体" w:cs="宋体"/>
          <w:bCs/>
          <w:sz w:val="24"/>
          <w:szCs w:val="24"/>
        </w:rPr>
        <w:fldChar w:fldCharType="separate"/>
      </w:r>
      <w:r>
        <w:rPr>
          <w:rFonts w:hint="eastAsia" w:ascii="宋体" w:hAnsi="宋体" w:eastAsia="宋体" w:cs="宋体"/>
          <w:b/>
          <w:bCs w:val="0"/>
          <w:sz w:val="24"/>
          <w:szCs w:val="24"/>
        </w:rPr>
        <w:t>十一、附录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_Toc13555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rPr>
      </w:pPr>
      <w:r>
        <w:rPr>
          <w:rFonts w:hint="eastAsia" w:ascii="宋体" w:hAnsi="宋体" w:eastAsia="宋体" w:cs="宋体"/>
          <w:bCs/>
          <w:sz w:val="24"/>
          <w:szCs w:val="24"/>
        </w:rPr>
        <w:fldChar w:fldCharType="end"/>
      </w:r>
    </w:p>
    <w:p>
      <w:pPr>
        <w:overflowPunct w:val="0"/>
        <w:adjustRightInd w:val="0"/>
        <w:snapToGrid w:val="0"/>
        <w:spacing w:line="360" w:lineRule="auto"/>
        <w:jc w:val="center"/>
        <w:rPr>
          <w:rFonts w:hint="eastAsia" w:ascii="宋体" w:hAnsi="宋体" w:eastAsia="宋体" w:cs="宋体"/>
          <w:b/>
          <w:bCs/>
          <w:sz w:val="24"/>
          <w:szCs w:val="24"/>
        </w:rPr>
      </w:pPr>
    </w:p>
    <w:p>
      <w:pPr>
        <w:overflowPunct w:val="0"/>
        <w:adjustRightInd w:val="0"/>
        <w:snapToGrid w:val="0"/>
        <w:spacing w:line="360" w:lineRule="auto"/>
        <w:jc w:val="center"/>
        <w:rPr>
          <w:rFonts w:hint="eastAsia" w:ascii="宋体" w:hAnsi="宋体" w:eastAsia="宋体" w:cs="宋体"/>
          <w:b/>
          <w:bCs/>
          <w:sz w:val="24"/>
          <w:szCs w:val="24"/>
        </w:rPr>
      </w:pPr>
    </w:p>
    <w:p>
      <w:pPr>
        <w:overflowPunct w:val="0"/>
        <w:adjustRightInd w:val="0"/>
        <w:snapToGrid w:val="0"/>
        <w:spacing w:line="360" w:lineRule="auto"/>
        <w:jc w:val="center"/>
        <w:rPr>
          <w:rFonts w:hint="eastAsia" w:ascii="宋体" w:hAnsi="宋体" w:eastAsia="宋体" w:cs="宋体"/>
          <w:b/>
          <w:bCs/>
          <w:sz w:val="24"/>
          <w:szCs w:val="24"/>
        </w:rPr>
      </w:pPr>
    </w:p>
    <w:p>
      <w:pPr>
        <w:overflowPunct w:val="0"/>
        <w:adjustRightInd w:val="0"/>
        <w:snapToGrid w:val="0"/>
        <w:spacing w:line="360" w:lineRule="auto"/>
        <w:jc w:val="both"/>
        <w:rPr>
          <w:rFonts w:ascii="宋体" w:hAnsi="宋体" w:eastAsia="宋体" w:cs="Times New Roman"/>
          <w:b/>
          <w:bCs/>
          <w:sz w:val="36"/>
          <w:szCs w:val="36"/>
        </w:rPr>
      </w:pP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0" w:name="_Toc16173"/>
      <w:r>
        <w:rPr>
          <w:rFonts w:ascii="宋体" w:hAnsi="宋体" w:eastAsia="宋体" w:cs="Times New Roman"/>
          <w:b/>
          <w:sz w:val="24"/>
          <w:szCs w:val="24"/>
        </w:rPr>
        <w:t>一、专业名称及代码</w:t>
      </w:r>
      <w:bookmarkEnd w:id="0"/>
    </w:p>
    <w:p>
      <w:pPr>
        <w:overflowPunct w:val="0"/>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1.专业名称：铁道信号自动控制</w:t>
      </w:r>
    </w:p>
    <w:p>
      <w:pPr>
        <w:overflowPunct w:val="0"/>
        <w:adjustRightInd w:val="0"/>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2.专业代码：</w:t>
      </w:r>
      <w:r>
        <w:rPr>
          <w:rFonts w:hint="eastAsia" w:ascii="宋体" w:hAnsi="宋体" w:eastAsia="宋体" w:cs="Times New Roman"/>
          <w:sz w:val="24"/>
          <w:szCs w:val="24"/>
          <w:lang w:val="en-US" w:eastAsia="zh-CN"/>
        </w:rPr>
        <w:t>600106</w:t>
      </w: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1" w:name="_Toc8803"/>
      <w:r>
        <w:rPr>
          <w:rFonts w:ascii="宋体" w:hAnsi="宋体" w:eastAsia="宋体" w:cs="Times New Roman"/>
          <w:b/>
          <w:sz w:val="24"/>
          <w:szCs w:val="24"/>
        </w:rPr>
        <w:t>二、入学要求</w:t>
      </w:r>
      <w:bookmarkEnd w:id="1"/>
    </w:p>
    <w:p>
      <w:pPr>
        <w:overflowPunct w:val="0"/>
        <w:adjustRightInd w:val="0"/>
        <w:snapToGrid w:val="0"/>
        <w:spacing w:line="360" w:lineRule="auto"/>
        <w:ind w:firstLine="480" w:firstLineChars="200"/>
        <w:outlineLvl w:val="9"/>
        <w:rPr>
          <w:rFonts w:ascii="宋体" w:hAnsi="宋体" w:eastAsia="宋体" w:cs="Times New Roman"/>
          <w:sz w:val="24"/>
          <w:szCs w:val="24"/>
        </w:rPr>
      </w:pPr>
      <w:r>
        <w:rPr>
          <w:rFonts w:hint="eastAsia" w:ascii="宋体" w:hAnsi="宋体" w:eastAsia="宋体" w:cs="Times New Roman"/>
          <w:sz w:val="24"/>
          <w:szCs w:val="24"/>
        </w:rPr>
        <w:t>初中</w:t>
      </w:r>
      <w:r>
        <w:rPr>
          <w:rFonts w:ascii="宋体" w:hAnsi="宋体" w:eastAsia="宋体" w:cs="Times New Roman"/>
          <w:sz w:val="24"/>
          <w:szCs w:val="24"/>
        </w:rPr>
        <w:t>阶段教育应届毕业生</w:t>
      </w:r>
      <w:r>
        <w:rPr>
          <w:rFonts w:hint="eastAsia" w:ascii="宋体" w:hAnsi="宋体" w:eastAsia="宋体" w:cs="Times New Roman"/>
          <w:sz w:val="24"/>
          <w:szCs w:val="24"/>
          <w:lang w:eastAsia="zh-CN"/>
        </w:rPr>
        <w:t>。</w:t>
      </w: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2" w:name="_Toc10277"/>
      <w:r>
        <w:rPr>
          <w:rFonts w:ascii="宋体" w:hAnsi="宋体" w:eastAsia="宋体" w:cs="Times New Roman"/>
          <w:b/>
          <w:sz w:val="24"/>
          <w:szCs w:val="24"/>
        </w:rPr>
        <w:t>三、修业年限</w:t>
      </w:r>
      <w:bookmarkEnd w:id="2"/>
    </w:p>
    <w:p>
      <w:pPr>
        <w:overflowPunct w:val="0"/>
        <w:adjustRightInd w:val="0"/>
        <w:snapToGrid w:val="0"/>
        <w:spacing w:line="360" w:lineRule="auto"/>
        <w:ind w:firstLine="480" w:firstLineChars="200"/>
        <w:outlineLvl w:val="9"/>
        <w:rPr>
          <w:rFonts w:hint="eastAsia" w:ascii="宋体" w:hAnsi="宋体" w:eastAsia="宋体" w:cs="Times New Roman"/>
          <w:sz w:val="24"/>
          <w:szCs w:val="24"/>
        </w:rPr>
      </w:pPr>
      <w:r>
        <w:rPr>
          <w:rFonts w:hint="eastAsia" w:ascii="宋体" w:hAnsi="宋体" w:eastAsia="宋体" w:cs="Times New Roman"/>
          <w:sz w:val="24"/>
          <w:szCs w:val="24"/>
        </w:rPr>
        <w:t>修业年限均以5年为主。</w:t>
      </w: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3" w:name="_Toc13023"/>
      <w:r>
        <w:rPr>
          <w:rFonts w:ascii="宋体" w:hAnsi="宋体" w:eastAsia="宋体" w:cs="Times New Roman"/>
          <w:b/>
          <w:sz w:val="24"/>
          <w:szCs w:val="24"/>
        </w:rPr>
        <w:t>四、职业面向</w:t>
      </w:r>
      <w:bookmarkEnd w:id="3"/>
    </w:p>
    <w:p>
      <w:pPr>
        <w:overflowPunct w:val="0"/>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面向城市轨道交通（包括地铁、轻轨、单轨、现代有轨电车、市域快轨、磁浮交通等）企业就业，适应</w:t>
      </w:r>
      <w:r>
        <w:rPr>
          <w:rFonts w:hint="eastAsia" w:ascii="宋体" w:hAnsi="宋体" w:eastAsia="宋体" w:cs="Times New Roman"/>
          <w:sz w:val="24"/>
          <w:szCs w:val="24"/>
          <w:lang w:eastAsia="zh-CN"/>
        </w:rPr>
        <w:t>城市轨道交通信号与通信设备的</w:t>
      </w:r>
      <w:r>
        <w:rPr>
          <w:rFonts w:hint="eastAsia" w:ascii="宋体" w:hAnsi="宋体" w:eastAsia="宋体" w:cs="Times New Roman"/>
          <w:sz w:val="24"/>
          <w:szCs w:val="24"/>
        </w:rPr>
        <w:t>维修和维护的工作，</w:t>
      </w:r>
      <w:r>
        <w:rPr>
          <w:rFonts w:hint="eastAsia" w:ascii="宋体" w:hAnsi="宋体" w:eastAsia="宋体" w:cs="Times New Roman"/>
          <w:sz w:val="24"/>
          <w:szCs w:val="24"/>
          <w:lang w:eastAsia="zh-CN"/>
        </w:rPr>
        <w:t>能够胜任信号设备、轨旁设备、通信设备的检修和巡视等工作任务，</w:t>
      </w:r>
      <w:r>
        <w:rPr>
          <w:rFonts w:hint="eastAsia" w:ascii="宋体" w:hAnsi="宋体" w:eastAsia="宋体" w:cs="Times New Roman"/>
          <w:sz w:val="24"/>
          <w:szCs w:val="24"/>
        </w:rPr>
        <w:t>具备自主学习，沟通协调，独立分析与解决问题等职业素养的技能人才。</w:t>
      </w:r>
    </w:p>
    <w:p>
      <w:pPr>
        <w:overflowPunct w:val="0"/>
        <w:adjustRightInd w:val="0"/>
        <w:snapToGrid w:val="0"/>
        <w:spacing w:line="360" w:lineRule="auto"/>
        <w:ind w:firstLine="480" w:firstLineChars="200"/>
        <w:outlineLvl w:val="9"/>
        <w:rPr>
          <w:rFonts w:hint="eastAsia" w:ascii="宋体" w:hAnsi="宋体" w:eastAsia="宋体" w:cs="Times New Roman"/>
          <w:sz w:val="24"/>
          <w:szCs w:val="24"/>
        </w:rPr>
      </w:pPr>
      <w:r>
        <w:rPr>
          <w:rFonts w:hint="eastAsia" w:ascii="宋体" w:hAnsi="宋体" w:eastAsia="宋体" w:cs="Times New Roman"/>
          <w:sz w:val="24"/>
          <w:szCs w:val="24"/>
        </w:rPr>
        <w:t>1.主要就业岗位：铁路电务段、铁路工程局、城市轨道交通、轻型轨道交通、铁路机务段、机车厂等单位从事铁路信号技术管理与运行维护岗位的工作。</w:t>
      </w:r>
    </w:p>
    <w:p>
      <w:pPr>
        <w:overflowPunct w:val="0"/>
        <w:adjustRightInd w:val="0"/>
        <w:snapToGrid w:val="0"/>
        <w:spacing w:line="360" w:lineRule="auto"/>
        <w:ind w:firstLine="480" w:firstLineChars="200"/>
        <w:outlineLvl w:val="9"/>
        <w:rPr>
          <w:rFonts w:hint="eastAsia" w:ascii="宋体" w:hAnsi="宋体" w:eastAsia="宋体" w:cs="Times New Roman"/>
          <w:sz w:val="24"/>
          <w:szCs w:val="24"/>
        </w:rPr>
      </w:pPr>
      <w:r>
        <w:rPr>
          <w:rFonts w:hint="eastAsia" w:ascii="宋体" w:hAnsi="宋体" w:eastAsia="宋体" w:cs="Times New Roman"/>
          <w:sz w:val="24"/>
          <w:szCs w:val="24"/>
        </w:rPr>
        <w:t>2.其他就业岗位：电工、中国移动、电信、联通相关通信人员等工作岗位。</w:t>
      </w:r>
    </w:p>
    <w:p>
      <w:pPr>
        <w:overflowPunct w:val="0"/>
        <w:adjustRightInd w:val="0"/>
        <w:snapToGrid w:val="0"/>
        <w:spacing w:line="360" w:lineRule="auto"/>
        <w:ind w:firstLine="480" w:firstLineChars="200"/>
        <w:outlineLvl w:val="9"/>
        <w:rPr>
          <w:rFonts w:hint="eastAsia" w:ascii="宋体" w:hAnsi="宋体" w:eastAsia="宋体" w:cs="Times New Roman"/>
          <w:sz w:val="24"/>
          <w:szCs w:val="24"/>
        </w:rPr>
      </w:pPr>
      <w:r>
        <w:rPr>
          <w:rFonts w:hint="eastAsia" w:ascii="宋体" w:hAnsi="宋体" w:eastAsia="宋体" w:cs="Times New Roman"/>
          <w:sz w:val="24"/>
          <w:szCs w:val="24"/>
        </w:rPr>
        <w:t>3.未来发展岗位：电务段段长。</w:t>
      </w: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4" w:name="_Toc28"/>
      <w:r>
        <w:rPr>
          <w:rFonts w:ascii="宋体" w:hAnsi="宋体" w:eastAsia="宋体" w:cs="Times New Roman"/>
          <w:b/>
          <w:sz w:val="24"/>
          <w:szCs w:val="24"/>
        </w:rPr>
        <w:t>五、培养目标与培养规格</w:t>
      </w:r>
      <w:bookmarkEnd w:id="4"/>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5" w:name="_Toc19412"/>
      <w:r>
        <w:rPr>
          <w:rFonts w:ascii="宋体" w:hAnsi="宋体" w:eastAsia="宋体" w:cs="Times New Roman"/>
          <w:b/>
          <w:sz w:val="24"/>
          <w:szCs w:val="24"/>
        </w:rPr>
        <w:t>（一）培养目标</w:t>
      </w:r>
      <w:bookmarkEnd w:id="5"/>
    </w:p>
    <w:p>
      <w:pPr>
        <w:overflowPunct w:val="0"/>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color w:val="000000" w:themeColor="text1"/>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适应国家经济建设、铁道信号自动控制发展需要，具有扎实的铁道信号自</w:t>
      </w:r>
      <w:r>
        <w:rPr>
          <w:rFonts w:hint="eastAsia" w:ascii="宋体" w:hAnsi="宋体" w:eastAsia="宋体" w:cs="Times New Roman"/>
          <w:sz w:val="24"/>
          <w:szCs w:val="24"/>
        </w:rPr>
        <w:t>动控制基本知识和较高专业技能的高等职业技术应用型人才。本专业毕业生有较好的专业理论功底和较强的实际工作能力，适合从事铁道通信信号的运营与维护，通信信号运行与检修等相关领域的工作。</w:t>
      </w:r>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6" w:name="_Toc6992"/>
      <w:r>
        <w:rPr>
          <w:rFonts w:ascii="宋体" w:hAnsi="宋体" w:eastAsia="宋体" w:cs="Times New Roman"/>
          <w:b/>
          <w:sz w:val="24"/>
          <w:szCs w:val="24"/>
        </w:rPr>
        <w:t>（二）培养规格</w:t>
      </w:r>
      <w:bookmarkEnd w:id="6"/>
    </w:p>
    <w:p>
      <w:pPr>
        <w:spacing w:line="360" w:lineRule="auto"/>
        <w:ind w:firstLine="480"/>
        <w:jc w:val="left"/>
        <w:outlineLvl w:val="9"/>
        <w:rPr>
          <w:rFonts w:ascii="宋体" w:hAnsi="宋体" w:eastAsia="宋体" w:cs="Times New Roman"/>
          <w:sz w:val="24"/>
          <w:szCs w:val="24"/>
        </w:rPr>
      </w:pPr>
      <w:bookmarkStart w:id="7" w:name="_Toc28192"/>
      <w:r>
        <w:rPr>
          <w:rFonts w:hint="eastAsia" w:ascii="宋体" w:hAnsi="宋体" w:eastAsia="宋体" w:cs="Times New Roman"/>
          <w:b/>
          <w:bCs/>
          <w:sz w:val="24"/>
          <w:szCs w:val="24"/>
        </w:rPr>
        <w:t>1.核心素养</w:t>
      </w:r>
      <w:bookmarkEnd w:id="7"/>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（1）工匠精神：把所学知识和实践充分的结合起来并且注重知识迁移和知识创新。</w:t>
      </w:r>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（2）自我管理：培养学生与人共处能力、协作能力、学习能力、心理承受能力、组织管理能力、职业态度、职业规范和创新意识等能力。</w:t>
      </w:r>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（3）自主学习：在实践过程中发现问题以后能够迅速的查阅资料，找出问题原因然后解决问题，同时还要不断的加深专业知识。</w:t>
      </w:r>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（4）沟通表达：主要通过对岗位的体验来实现学生的沟通能力，能够正确、迅速接受任务并且按照要求完成任务。</w:t>
      </w:r>
    </w:p>
    <w:p>
      <w:pPr>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（5）解决问题：与就业岗位的零距离对接，使学生能够把所学的知识运用到岗位中，解决现场中的一些问题。</w:t>
      </w:r>
    </w:p>
    <w:p>
      <w:pPr>
        <w:overflowPunct w:val="0"/>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（6）团队合作：根据工作岗位的要求，能够针对不同的项目进行团队合作，同时还要时刻的关注团队的工作进程，并且对项目中出现的问题给出可实施的建议。</w:t>
      </w:r>
    </w:p>
    <w:p>
      <w:pPr>
        <w:spacing w:line="360" w:lineRule="auto"/>
        <w:ind w:firstLine="480"/>
        <w:jc w:val="left"/>
        <w:outlineLvl w:val="9"/>
        <w:rPr>
          <w:rFonts w:ascii="宋体" w:hAnsi="宋体" w:eastAsia="宋体" w:cs="Times New Roman"/>
          <w:b/>
          <w:bCs/>
          <w:sz w:val="24"/>
          <w:szCs w:val="24"/>
        </w:rPr>
      </w:pPr>
      <w:bookmarkStart w:id="8" w:name="_Toc26200"/>
      <w:r>
        <w:rPr>
          <w:rFonts w:hint="eastAsia" w:ascii="宋体" w:hAnsi="宋体" w:eastAsia="宋体" w:cs="Times New Roman"/>
          <w:b/>
          <w:bCs/>
          <w:sz w:val="24"/>
          <w:szCs w:val="24"/>
        </w:rPr>
        <w:t>2.专业能力</w:t>
      </w:r>
      <w:bookmarkEnd w:id="8"/>
    </w:p>
    <w:p>
      <w:pPr>
        <w:spacing w:line="360" w:lineRule="auto"/>
        <w:ind w:firstLine="481"/>
        <w:jc w:val="left"/>
        <w:rPr>
          <w:rFonts w:hint="eastAsia" w:ascii="宋体" w:hAnsi="宋体" w:eastAsia="宋体" w:cs="Times New Roman"/>
          <w:sz w:val="24"/>
          <w:szCs w:val="24"/>
        </w:rPr>
      </w:pPr>
      <w:r>
        <w:rPr>
          <w:rFonts w:hint="eastAsia" w:ascii="宋体" w:hAnsi="宋体" w:eastAsia="宋体" w:cs="Times New Roman"/>
          <w:sz w:val="24"/>
          <w:szCs w:val="24"/>
        </w:rPr>
        <w:t>（1）具有扎实的应用理论基础，能熟练地使用电工和电子技术和计算机技术进行工作应用。</w:t>
      </w:r>
    </w:p>
    <w:p>
      <w:pPr>
        <w:spacing w:line="360" w:lineRule="auto"/>
        <w:ind w:firstLine="481"/>
        <w:jc w:val="left"/>
        <w:rPr>
          <w:rFonts w:hint="eastAsia" w:ascii="宋体" w:hAnsi="宋体" w:eastAsia="宋体" w:cs="Times New Roman"/>
          <w:sz w:val="24"/>
          <w:szCs w:val="24"/>
        </w:rPr>
      </w:pPr>
      <w:r>
        <w:rPr>
          <w:rFonts w:hint="eastAsia" w:ascii="宋体" w:hAnsi="宋体" w:eastAsia="宋体" w:cs="Times New Roman"/>
          <w:sz w:val="24"/>
          <w:szCs w:val="24"/>
        </w:rPr>
        <w:t>（2）能够熟练使用电工和电子和计算机技术。</w:t>
      </w:r>
    </w:p>
    <w:p>
      <w:pPr>
        <w:spacing w:line="360" w:lineRule="auto"/>
        <w:ind w:firstLine="481"/>
        <w:jc w:val="left"/>
        <w:rPr>
          <w:rFonts w:hint="eastAsia" w:ascii="宋体" w:hAnsi="宋体" w:eastAsia="宋体" w:cs="Times New Roman"/>
          <w:sz w:val="24"/>
          <w:szCs w:val="24"/>
        </w:rPr>
      </w:pPr>
      <w:r>
        <w:rPr>
          <w:rFonts w:hint="eastAsia" w:ascii="宋体" w:hAnsi="宋体" w:eastAsia="宋体" w:cs="Times New Roman"/>
          <w:sz w:val="24"/>
          <w:szCs w:val="24"/>
        </w:rPr>
        <w:t>（3）掌握通信信号工作流程和管理方法,能从事铁道信号自动控制的设计和应用。</w:t>
      </w: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9" w:name="_Toc20070"/>
      <w:r>
        <w:rPr>
          <w:rFonts w:ascii="宋体" w:hAnsi="宋体" w:eastAsia="宋体" w:cs="Times New Roman"/>
          <w:b/>
          <w:sz w:val="24"/>
          <w:szCs w:val="24"/>
        </w:rPr>
        <w:t>六、课程设置及要求</w:t>
      </w:r>
      <w:bookmarkEnd w:id="9"/>
    </w:p>
    <w:p>
      <w:pPr>
        <w:overflowPunct w:val="0"/>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主要包括公共基础课程和专业（技能）课程。</w:t>
      </w:r>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10" w:name="_Toc31757"/>
      <w:r>
        <w:rPr>
          <w:rFonts w:ascii="宋体" w:hAnsi="宋体" w:eastAsia="宋体" w:cs="Times New Roman"/>
          <w:b/>
          <w:sz w:val="24"/>
          <w:szCs w:val="24"/>
        </w:rPr>
        <w:t>（一）公共基础课程</w:t>
      </w:r>
      <w:bookmarkEnd w:id="1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52"/>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38" w:type="dxa"/>
            <w:vAlign w:val="center"/>
          </w:tcPr>
          <w:p>
            <w:pPr>
              <w:adjustRightInd w:val="0"/>
              <w:snapToGrid w:val="0"/>
              <w:spacing w:line="360" w:lineRule="auto"/>
              <w:jc w:val="center"/>
              <w:rPr>
                <w:rFonts w:ascii="宋体" w:hAnsi="宋体" w:eastAsia="宋体"/>
                <w:b/>
                <w:bCs/>
                <w:sz w:val="21"/>
                <w:szCs w:val="21"/>
              </w:rPr>
            </w:pPr>
            <w:r>
              <w:rPr>
                <w:rFonts w:hint="eastAsia" w:ascii="宋体" w:hAnsi="宋体" w:eastAsia="宋体"/>
                <w:b/>
                <w:bCs/>
                <w:sz w:val="21"/>
                <w:szCs w:val="21"/>
              </w:rPr>
              <w:t>序号</w:t>
            </w:r>
          </w:p>
        </w:tc>
        <w:tc>
          <w:tcPr>
            <w:tcW w:w="1352" w:type="dxa"/>
            <w:vAlign w:val="center"/>
          </w:tcPr>
          <w:p>
            <w:pPr>
              <w:adjustRightInd w:val="0"/>
              <w:snapToGrid w:val="0"/>
              <w:spacing w:line="360" w:lineRule="auto"/>
              <w:jc w:val="center"/>
              <w:rPr>
                <w:rFonts w:ascii="宋体" w:hAnsi="宋体" w:eastAsia="宋体"/>
                <w:b/>
                <w:bCs/>
                <w:sz w:val="21"/>
                <w:szCs w:val="21"/>
              </w:rPr>
            </w:pPr>
            <w:r>
              <w:rPr>
                <w:rFonts w:hint="eastAsia" w:ascii="宋体" w:hAnsi="宋体" w:eastAsia="宋体"/>
                <w:b/>
                <w:bCs/>
                <w:sz w:val="21"/>
                <w:szCs w:val="21"/>
              </w:rPr>
              <w:t>课程名称</w:t>
            </w:r>
          </w:p>
        </w:tc>
        <w:tc>
          <w:tcPr>
            <w:tcW w:w="0" w:type="auto"/>
            <w:vAlign w:val="center"/>
          </w:tcPr>
          <w:p>
            <w:pPr>
              <w:adjustRightInd w:val="0"/>
              <w:snapToGrid w:val="0"/>
              <w:spacing w:line="360" w:lineRule="auto"/>
              <w:jc w:val="center"/>
              <w:rPr>
                <w:rFonts w:ascii="宋体" w:hAnsi="宋体" w:eastAsia="宋体"/>
                <w:b/>
                <w:bCs/>
                <w:sz w:val="21"/>
                <w:szCs w:val="21"/>
              </w:rPr>
            </w:pPr>
            <w:r>
              <w:rPr>
                <w:rFonts w:hint="eastAsia" w:ascii="宋体" w:hAnsi="宋体" w:eastAsia="宋体"/>
                <w:b/>
                <w:bCs/>
                <w:sz w:val="21"/>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中国特色社会主义</w:t>
            </w:r>
          </w:p>
        </w:tc>
        <w:tc>
          <w:tcPr>
            <w:tcW w:w="0" w:type="auto"/>
          </w:tcPr>
          <w:p>
            <w:pPr>
              <w:adjustRightInd w:val="0"/>
              <w:snapToGrid w:val="0"/>
              <w:spacing w:line="360" w:lineRule="auto"/>
              <w:rPr>
                <w:rFonts w:ascii="宋体" w:hAnsi="宋体" w:eastAsia="宋体"/>
                <w:b w:val="0"/>
                <w:bCs w:val="0"/>
                <w:sz w:val="18"/>
                <w:szCs w:val="18"/>
              </w:rPr>
            </w:pPr>
            <w:r>
              <w:rPr>
                <w:rFonts w:hint="eastAsia" w:ascii="宋体" w:hAnsi="宋体" w:eastAsia="宋体"/>
                <w:b w:val="0"/>
                <w:bCs w:val="0"/>
                <w:sz w:val="18"/>
                <w:szCs w:val="18"/>
              </w:rPr>
              <w:t>本课程以</w:t>
            </w:r>
            <w:r>
              <w:rPr>
                <w:b w:val="0"/>
                <w:bCs w:val="0"/>
                <w:sz w:val="18"/>
                <w:szCs w:val="18"/>
              </w:rPr>
              <w:fldChar w:fldCharType="begin"/>
            </w:r>
            <w:r>
              <w:rPr>
                <w:b w:val="0"/>
                <w:bCs w:val="0"/>
                <w:sz w:val="18"/>
                <w:szCs w:val="18"/>
              </w:rPr>
              <w:instrText xml:space="preserve"> HYPERLINK "https://baike.so.com/doc/5372852-5608803.html" \t "https://baike.so.com/doc/_blank" </w:instrText>
            </w:r>
            <w:r>
              <w:rPr>
                <w:b w:val="0"/>
                <w:bCs w:val="0"/>
                <w:sz w:val="18"/>
                <w:szCs w:val="18"/>
              </w:rPr>
              <w:fldChar w:fldCharType="separate"/>
            </w:r>
            <w:r>
              <w:rPr>
                <w:rFonts w:ascii="宋体" w:hAnsi="宋体" w:eastAsia="宋体"/>
                <w:b w:val="0"/>
                <w:bCs w:val="0"/>
                <w:sz w:val="18"/>
                <w:szCs w:val="18"/>
              </w:rPr>
              <w:t>邓小平理论</w:t>
            </w:r>
            <w:r>
              <w:rPr>
                <w:rFonts w:ascii="宋体" w:hAnsi="宋体" w:eastAsia="宋体"/>
                <w:b w:val="0"/>
                <w:bCs w:val="0"/>
                <w:sz w:val="18"/>
                <w:szCs w:val="18"/>
              </w:rPr>
              <w:fldChar w:fldCharType="end"/>
            </w:r>
            <w:r>
              <w:rPr>
                <w:rFonts w:ascii="宋体" w:hAnsi="宋体" w:eastAsia="宋体"/>
                <w:b w:val="0"/>
                <w:bCs w:val="0"/>
                <w:sz w:val="18"/>
                <w:szCs w:val="18"/>
              </w:rPr>
              <w:t>、"三个代表"重要思想</w:t>
            </w:r>
            <w:r>
              <w:rPr>
                <w:rFonts w:hint="eastAsia" w:ascii="宋体" w:hAnsi="宋体" w:eastAsia="宋体"/>
                <w:b w:val="0"/>
                <w:bCs w:val="0"/>
                <w:sz w:val="18"/>
                <w:szCs w:val="18"/>
              </w:rPr>
              <w:t>为指导</w:t>
            </w:r>
            <w:r>
              <w:rPr>
                <w:rFonts w:ascii="宋体" w:hAnsi="宋体" w:eastAsia="宋体"/>
                <w:b w:val="0"/>
                <w:bCs w:val="0"/>
                <w:sz w:val="18"/>
                <w:szCs w:val="18"/>
              </w:rPr>
              <w:t>、深入贯彻落实科学发展观，以</w:t>
            </w:r>
            <w:r>
              <w:rPr>
                <w:b w:val="0"/>
                <w:bCs w:val="0"/>
                <w:sz w:val="18"/>
                <w:szCs w:val="18"/>
              </w:rPr>
              <w:fldChar w:fldCharType="begin"/>
            </w:r>
            <w:r>
              <w:rPr>
                <w:b w:val="0"/>
                <w:bCs w:val="0"/>
                <w:sz w:val="18"/>
                <w:szCs w:val="18"/>
              </w:rPr>
              <w:instrText xml:space="preserve"> HYPERLINK "https://baike.so.com/doc/26977457-28349373.html" \t "https://baike.so.com/doc/_blank" </w:instrText>
            </w:r>
            <w:r>
              <w:rPr>
                <w:b w:val="0"/>
                <w:bCs w:val="0"/>
                <w:sz w:val="18"/>
                <w:szCs w:val="18"/>
              </w:rPr>
              <w:fldChar w:fldCharType="separate"/>
            </w:r>
            <w:r>
              <w:rPr>
                <w:rFonts w:ascii="宋体" w:hAnsi="宋体" w:eastAsia="宋体"/>
                <w:b w:val="0"/>
                <w:bCs w:val="0"/>
                <w:sz w:val="18"/>
                <w:szCs w:val="18"/>
              </w:rPr>
              <w:t>习近平新时代中国特色社会主义思想</w:t>
            </w:r>
            <w:r>
              <w:rPr>
                <w:rFonts w:ascii="宋体" w:hAnsi="宋体" w:eastAsia="宋体"/>
                <w:b w:val="0"/>
                <w:bCs w:val="0"/>
                <w:sz w:val="18"/>
                <w:szCs w:val="18"/>
              </w:rPr>
              <w:fldChar w:fldCharType="end"/>
            </w:r>
            <w:r>
              <w:rPr>
                <w:rFonts w:hint="eastAsia" w:ascii="宋体" w:hAnsi="宋体" w:eastAsia="宋体"/>
                <w:b w:val="0"/>
                <w:bCs w:val="0"/>
                <w:sz w:val="18"/>
                <w:szCs w:val="18"/>
              </w:rPr>
              <w:t>为</w:t>
            </w:r>
            <w:r>
              <w:rPr>
                <w:rFonts w:ascii="宋体" w:hAnsi="宋体" w:eastAsia="宋体"/>
                <w:b w:val="0"/>
                <w:bCs w:val="0"/>
                <w:sz w:val="18"/>
                <w:szCs w:val="18"/>
              </w:rPr>
              <w:t>科学理论体系。</w:t>
            </w:r>
          </w:p>
          <w:p>
            <w:pPr>
              <w:adjustRightInd w:val="0"/>
              <w:snapToGrid w:val="0"/>
              <w:spacing w:line="360" w:lineRule="auto"/>
              <w:rPr>
                <w:rFonts w:ascii="Arial" w:hAnsi="Arial" w:eastAsia="宋体" w:cs="Arial"/>
                <w:b w:val="0"/>
                <w:bCs w:val="0"/>
                <w:color w:val="333333"/>
                <w:sz w:val="18"/>
                <w:szCs w:val="18"/>
                <w:shd w:val="clear" w:color="auto" w:fill="FFFFFF"/>
              </w:rPr>
            </w:pPr>
            <w:r>
              <w:rPr>
                <w:rFonts w:hint="eastAsia" w:ascii="宋体" w:hAnsi="宋体" w:eastAsia="宋体"/>
                <w:b w:val="0"/>
                <w:bCs w:val="0"/>
                <w:sz w:val="18"/>
                <w:szCs w:val="18"/>
              </w:rPr>
              <w:t>帮助学生理解邓小平理论和三个“代表”的深刻含义，以及与广大人民密切联系，正确认识科学发展观和习近平时代中国特色社会主义的紧密联系以及对中国发展的引领作用。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2</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心理健康与职业生涯</w:t>
            </w:r>
          </w:p>
        </w:tc>
        <w:tc>
          <w:tcPr>
            <w:tcW w:w="0" w:type="auto"/>
          </w:tcPr>
          <w:p>
            <w:pPr>
              <w:adjustRightInd w:val="0"/>
              <w:snapToGrid w:val="0"/>
              <w:spacing w:line="360" w:lineRule="auto"/>
              <w:rPr>
                <w:rFonts w:hint="eastAsia" w:ascii="宋体" w:hAnsi="宋体" w:eastAsia="宋体"/>
                <w:b w:val="0"/>
                <w:bCs w:val="0"/>
                <w:sz w:val="18"/>
                <w:szCs w:val="18"/>
                <w:lang w:val="en-US" w:eastAsia="zh-CN"/>
              </w:rPr>
            </w:pPr>
            <w:r>
              <w:rPr>
                <w:rFonts w:hint="eastAsia" w:ascii="宋体" w:hAnsi="宋体" w:eastAsia="宋体"/>
                <w:b w:val="0"/>
                <w:bCs w:val="0"/>
                <w:sz w:val="18"/>
                <w:szCs w:val="18"/>
              </w:rPr>
              <w:t>本课程以以邓小平理论和“三个代表”重要思想为指导，深入贯彻落实科学发展观，对学生心理进行健康的引导教育，对学生的职业生涯提出规划建议</w:t>
            </w:r>
            <w:r>
              <w:rPr>
                <w:rFonts w:hint="eastAsia" w:ascii="宋体" w:hAnsi="宋体" w:eastAsia="宋体"/>
                <w:b w:val="0"/>
                <w:bCs w:val="0"/>
                <w:sz w:val="18"/>
                <w:szCs w:val="18"/>
                <w:lang w:eastAsia="zh-CN"/>
              </w:rPr>
              <w:t>。</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帮助学生把人生观教育、心理健康与职业生涯规划的内容融为一体，用健康的心理对待生活，用行动打造未来。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3</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哲学与人生</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本课程以邓小平理论和“三个代表”重要思想为指导，深入贯彻落实科学发展观，对学生进行马克思主义哲学基本观点和方法及如何做人的教育。</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其任务是帮助学生学习运用辩证唯物主义和历史唯物主义的观点和方法，正确看待自然、社会的发展，正确认识和处理人生发展中的基本问题，树立和追求崇高理想，逐步形成正确的世界观、人生观和价值观。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4</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职业道德与法治</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本课程以邓小平理论和“三个代表”重要思想为指导，深入贯彻落实科学发展观，对学生进行道德教育和法制教育。</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5</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思想道德修养与法律基础</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本课程以邓小平理论和“三个代表”重要思想为指导，深入贯彻落实科学发展观，对学生进行道德教育和法制教育。</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6</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毛泽东思想与中国特色社会主义理论体系概论</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7</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形势与政策</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能帮助学生及时了解国内外大事，认识党和国家面临的形势与任务，从而自觉地与党和政府保持一致，坚定在中国共产党领导下走中国特色社会主义的信心和决心。由于这门课的教学内容和时效都有特殊要求，所以政治性强，时效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8</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中华优秀传统文化</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本课程以传统节日、物质文化和精神文化为主要内容，让学生更深入的了解中华优秀的传统文化，体验中华传统文化的博大精深、丰富多彩，激发爱国之情，培养合作意识，提高语文素养。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9</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创业与就业教育</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本课程以邓小平理论和“三个代表”重要思想为指导，深入贯彻落实科学发展观，对学生进行创业教育和就业教育。</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帮助大学生认识自己，正确定位自己，了解就业创业过程中所必备的技能，培养良好的个人修养，深入挖掘自身多方面的潜力，从多角度了解社会、把握社会进而适应社会。成为对社会有用的人，成就自己的就业创业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10</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党史国史</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中华人民共和国国史和中国共产党党史为主要内容，让学生集中学习。帮助学生深入了解中华人民共和国的建国前后历程、中国共产党的创立、党在大革命时期、党在土地革命战争时期、党在全民族抗日战争时期、党在全国解放战争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11</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改革开放史</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本课程以改革开放前后历程和对中国的巨大影响为主要内容，让学生集中学习。帮助学生深入了解改革开放的政治背景、经济背景，进一步了解改革开放的政策形成过程和改革格局。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12</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社会主义发展史</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本课程以社会主义发展简史理论为主要内容，帮助学生了解社会主义发展的历史进程和阶段，主动投身中国特色的社会主义事业，更加坚定对党的领导和共产主义理想信念。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13</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劳动精神、工匠精神</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以劳动精神、工匠精神、如何培养工匠和工匠精神为主要内容，让学生集中学习。帮助学生正确的定位自己，认识自己与工匠的差距，认识自己与工匠精神和劳动精神的差距，在劳动精神和工匠精神的内涵上，提高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14</w:t>
            </w:r>
          </w:p>
        </w:tc>
        <w:tc>
          <w:tcPr>
            <w:tcW w:w="1352" w:type="dxa"/>
            <w:vAlign w:val="center"/>
          </w:tcPr>
          <w:p>
            <w:pPr>
              <w:adjustRightInd w:val="0"/>
              <w:snapToGrid w:val="0"/>
              <w:spacing w:line="360" w:lineRule="auto"/>
              <w:jc w:val="center"/>
              <w:rPr>
                <w:rFonts w:ascii="宋体" w:hAnsi="宋体" w:eastAsia="宋体"/>
                <w:b w:val="0"/>
                <w:bCs w:val="0"/>
                <w:color w:val="FF0000"/>
                <w:sz w:val="18"/>
                <w:szCs w:val="18"/>
              </w:rPr>
            </w:pPr>
            <w:r>
              <w:rPr>
                <w:rFonts w:hint="eastAsia" w:ascii="宋体" w:hAnsi="宋体" w:eastAsia="宋体"/>
                <w:b w:val="0"/>
                <w:bCs w:val="0"/>
                <w:sz w:val="18"/>
                <w:szCs w:val="18"/>
              </w:rPr>
              <w:t>语文</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形成良好的个性、健全的人格，促进职业生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15</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数学</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是在初中数学基础上，使学生学好从事社会主义现代化建设和继续学习所必需的代数、三角、几何和概率统计的基础知识，进一步培养学生的基本运算能力、基本计算工具使用能力、空间想象能力、数形结合能力、思维能力和简单实际应用能力。通过本课程的学习，提高学生分析问题和解决问题的能力，发展学生的创新意识，进一步培养学生的科学思维方法和辩证唯物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16</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英语</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本课程是在初中英语的基础上，以"任务"的形式安排听说、阅读、词汇和语法、写作、补充阅读等项目。帮助学生学会运用英语进行听、说、读、写等活动的能力，培养学生一般交际能力和一定的业务能力。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17</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体育与健康</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依据《中等职业学校体育与健康教学大纲》开设，其任务是培养学生健康人格、增强体能素质、提高综合职业能力，养成自觉锻炼的意识、能力与习惯；培养自我保健、自我评价和自我调控的意识，全面促进学生身体健康、心理健康和社会适应能力，为终身锻炼、继续学习与创业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18</w:t>
            </w:r>
          </w:p>
        </w:tc>
        <w:tc>
          <w:tcPr>
            <w:tcW w:w="1352" w:type="dxa"/>
            <w:vAlign w:val="center"/>
          </w:tcPr>
          <w:p>
            <w:pPr>
              <w:adjustRightInd w:val="0"/>
              <w:snapToGrid w:val="0"/>
              <w:spacing w:line="360" w:lineRule="auto"/>
              <w:jc w:val="center"/>
              <w:rPr>
                <w:rFonts w:ascii="宋体" w:hAnsi="宋体" w:eastAsia="宋体"/>
                <w:b w:val="0"/>
                <w:bCs w:val="0"/>
                <w:sz w:val="18"/>
                <w:szCs w:val="18"/>
              </w:rPr>
            </w:pPr>
            <w:r>
              <w:rPr>
                <w:rFonts w:hint="eastAsia" w:ascii="宋体" w:hAnsi="宋体" w:eastAsia="宋体"/>
                <w:b w:val="0"/>
                <w:bCs w:val="0"/>
                <w:sz w:val="18"/>
                <w:szCs w:val="18"/>
              </w:rPr>
              <w:t>计算机应用基础</w:t>
            </w:r>
          </w:p>
        </w:tc>
        <w:tc>
          <w:tcPr>
            <w:tcW w:w="0" w:type="auto"/>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其任务是培养学生应用计算机解决工作与生活中实际问题的能力；使学生掌握计算机的基础知识、常用操作系统的使用、文字处理软件的使用、计算机网络的基本操作和使用，掌握计算机操作的基本技能，具有文字处理、数据处理、信息获取、整理，网上交互等在本专业中的应用能力。</w:t>
            </w:r>
          </w:p>
        </w:tc>
      </w:tr>
    </w:tbl>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11" w:name="_Toc31191"/>
      <w:r>
        <w:rPr>
          <w:rFonts w:ascii="宋体" w:hAnsi="宋体" w:eastAsia="宋体" w:cs="Times New Roman"/>
          <w:b/>
          <w:sz w:val="24"/>
          <w:szCs w:val="24"/>
        </w:rPr>
        <w:t>（二）专业（技能）课程</w:t>
      </w:r>
      <w:bookmarkEnd w:id="11"/>
    </w:p>
    <w:tbl>
      <w:tblPr>
        <w:tblStyle w:val="8"/>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01"/>
        <w:gridCol w:w="2861"/>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0" w:type="dxa"/>
            <w:vAlign w:val="center"/>
          </w:tcPr>
          <w:p>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401" w:type="dxa"/>
            <w:vAlign w:val="center"/>
          </w:tcPr>
          <w:p>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课程名称</w:t>
            </w:r>
          </w:p>
        </w:tc>
        <w:tc>
          <w:tcPr>
            <w:tcW w:w="2861" w:type="dxa"/>
            <w:vAlign w:val="center"/>
          </w:tcPr>
          <w:p>
            <w:pPr>
              <w:spacing w:line="360" w:lineRule="auto"/>
              <w:ind w:firstLine="422" w:firstLineChars="20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主要教学内容及要求</w:t>
            </w:r>
          </w:p>
        </w:tc>
        <w:tc>
          <w:tcPr>
            <w:tcW w:w="4072" w:type="dxa"/>
            <w:vAlign w:val="center"/>
          </w:tcPr>
          <w:p>
            <w:pPr>
              <w:spacing w:line="360" w:lineRule="auto"/>
              <w:ind w:firstLine="422" w:firstLineChars="20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信号仪表与测量</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主要学习电测量指示仪表、较量仪器、电子仪表、信号设备电气特性测量、信号器材的测试、信号集中监测，使学生掌握各种仪表的原理及使用方法和各种信号设备的基本测试方法。</w:t>
            </w:r>
          </w:p>
        </w:tc>
        <w:tc>
          <w:tcPr>
            <w:tcW w:w="4072" w:type="dxa"/>
            <w:vAlign w:val="center"/>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通过实训，使学生掌握各种信号仪表的使用方法和各种信号设备的基本测试方法。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2</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信号基础</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主要学习铁道信号基础知识，了解铁道信号在指挥行车中的重要作用。掌握信号基础设备——继电器、信号机、轨道电路、转辙机的作用、构造及工作原理。</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教学中要注重学生边学边练和举一反三的能力的培训；</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掌握有关的部颁标准、规章、规则、规范及图型符号；</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学会信号基础设备和器材的检修、测试及使用。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3</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电工电子技术</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主要学习直流电路、交流电路、非正弦周期电流电路、电路的过渡过程、互感电路、磁路的基本理论及其一般的计算方法，使学员初步掌握电路测量方法及应用电、磁路的基本技能。</w:t>
            </w:r>
          </w:p>
        </w:tc>
        <w:tc>
          <w:tcPr>
            <w:tcW w:w="4072" w:type="dxa"/>
          </w:tcPr>
          <w:p>
            <w:pPr>
              <w:adjustRightInd w:val="0"/>
              <w:snapToGrid w:val="0"/>
              <w:spacing w:line="360" w:lineRule="auto"/>
              <w:rPr>
                <w:rFonts w:hint="eastAsia" w:ascii="宋体" w:hAnsi="宋体" w:eastAsia="宋体"/>
                <w:b w:val="0"/>
                <w:bCs w:val="0"/>
                <w:sz w:val="18"/>
                <w:szCs w:val="18"/>
              </w:rPr>
            </w:pP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教学中要注重在铁路通信信号中的应用。</w:t>
            </w:r>
          </w:p>
          <w:p>
            <w:pPr>
              <w:adjustRightInd w:val="0"/>
              <w:snapToGrid w:val="0"/>
              <w:spacing w:line="360" w:lineRule="auto"/>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4</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通信基础</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学习通信系统组成、通信基本概念、脉冲编码调制、调制解调、码型变换、信道复用、同步技术。</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在教学中应加强直观性教学，加深学生对理论知识的理解；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学会通信基础设备和仪表的使用。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ascii="宋体" w:hAnsi="宋体" w:eastAsia="宋体" w:cs="宋体"/>
                <w:b w:val="0"/>
                <w:bCs w:val="0"/>
                <w:color w:val="000000"/>
                <w:sz w:val="18"/>
                <w:szCs w:val="18"/>
              </w:rPr>
              <w:t>5</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计算机网络与通信</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了解计算机网络与通信的基本知识；</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了解网络的基本组成、局域网的拓扑结构、局域网标准、广域网的特点有其技术标准；</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掌握常用网络应用技术；</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理解相关应用协议。</w:t>
            </w:r>
          </w:p>
          <w:p>
            <w:pPr>
              <w:adjustRightInd w:val="0"/>
              <w:snapToGrid w:val="0"/>
              <w:spacing w:line="360" w:lineRule="auto"/>
              <w:rPr>
                <w:rFonts w:hint="eastAsia" w:ascii="宋体" w:hAnsi="宋体" w:eastAsia="宋体"/>
                <w:b w:val="0"/>
                <w:bCs w:val="0"/>
                <w:sz w:val="18"/>
                <w:szCs w:val="18"/>
              </w:rPr>
            </w:pP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通过实践、仿真演练，使学员具备初步局域网组建和网络设备应用的能力。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6</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城市轨道交通概论</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城市轨道交通线路种类和作用；</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城轨车辆构造、材质和特点；</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城轨通信设备、信号设备组成和作用；</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供电备组成和作用；</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车站设备及运营组织知识。</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通过教师讲授及自主查阅资料，掌握城市轨道交通线路、车辆、通信、信号、供电、车站设备及运营组织等内容；</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对比较抽象的知识学习能够主动分析思考，对学习过程中的任务能主动完成，并对过程和结果反复验证，能直面出现的错误和问题；</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能按照合理的逻辑顺序全面系统地制定维修计划，内部资源协调或获取外部支持；</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使用国家或江苏省推荐的高职高专的规划教材。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rPr>
            </w:pPr>
            <w:r>
              <w:rPr>
                <w:rFonts w:ascii="宋体" w:hAnsi="宋体" w:eastAsia="宋体" w:cs="宋体"/>
                <w:b w:val="0"/>
                <w:bCs w:val="0"/>
                <w:color w:val="000000"/>
                <w:sz w:val="18"/>
                <w:szCs w:val="18"/>
              </w:rPr>
              <w:t>7</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轨旁设备维护</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学习信号机、计轴设备、转辙机、应答器的结构、功能、工作原理及维护方法，能够进行简单故障处理。</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通过实训，使学员初具轨旁信号设备的基本技能。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8</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铁道信号电源</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主要学习铁路信号供电认知、信号电源主要部件维护、开关电源与UPS认知与维护、信号电源屏维护、信号智能电源屏维护，使学生掌握信号电源屏和信号智能电源屏的使用维护及简单故障的处理方法。</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通过实训，使学生掌握信号智能电源屏的使用维护方法和简单故障处理方法。</w:t>
            </w:r>
          </w:p>
          <w:p>
            <w:pPr>
              <w:adjustRightInd w:val="0"/>
              <w:snapToGrid w:val="0"/>
              <w:spacing w:line="360" w:lineRule="auto"/>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9</w:t>
            </w:r>
          </w:p>
        </w:tc>
        <w:tc>
          <w:tcPr>
            <w:tcW w:w="1401" w:type="dxa"/>
            <w:vAlign w:val="center"/>
          </w:tcPr>
          <w:p>
            <w:pPr>
              <w:adjustRightInd w:val="0"/>
              <w:snapToGrid w:val="0"/>
              <w:spacing w:line="360" w:lineRule="auto"/>
              <w:jc w:val="center"/>
              <w:rPr>
                <w:rFonts w:hint="eastAsia" w:ascii="宋体" w:hAnsi="宋体" w:eastAsia="宋体"/>
                <w:b w:val="0"/>
                <w:bCs w:val="0"/>
                <w:sz w:val="18"/>
                <w:szCs w:val="18"/>
              </w:rPr>
            </w:pPr>
            <w:r>
              <w:rPr>
                <w:rFonts w:hint="eastAsia" w:ascii="宋体" w:hAnsi="宋体" w:eastAsia="宋体"/>
                <w:b w:val="0"/>
                <w:bCs w:val="0"/>
                <w:sz w:val="18"/>
                <w:szCs w:val="18"/>
              </w:rPr>
              <w:t>车站信号自动控制</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学习6502电气集中设备的组成、技术条件、电路工作原理。</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通过实训，使学员初具维修联锁设备的基本技能。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10</w:t>
            </w:r>
          </w:p>
        </w:tc>
        <w:tc>
          <w:tcPr>
            <w:tcW w:w="1401" w:type="dxa"/>
            <w:vAlign w:val="center"/>
          </w:tcPr>
          <w:p>
            <w:pPr>
              <w:adjustRightInd w:val="0"/>
              <w:snapToGrid w:val="0"/>
              <w:spacing w:line="360" w:lineRule="auto"/>
              <w:jc w:val="center"/>
              <w:rPr>
                <w:rFonts w:hint="eastAsia" w:ascii="宋体" w:hAnsi="宋体" w:eastAsia="宋体"/>
                <w:b w:val="0"/>
                <w:bCs w:val="0"/>
                <w:sz w:val="18"/>
                <w:szCs w:val="18"/>
              </w:rPr>
            </w:pPr>
            <w:r>
              <w:rPr>
                <w:rFonts w:hint="eastAsia" w:ascii="宋体" w:hAnsi="宋体" w:eastAsia="宋体"/>
                <w:b w:val="0"/>
                <w:bCs w:val="0"/>
                <w:sz w:val="18"/>
                <w:szCs w:val="18"/>
              </w:rPr>
              <w:t>区间信号自动控制</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主要学习半自动闭塞、自动站间闭塞、自动闭塞的结构、技术条件和电路原理。</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通过实训，使学员初具维修闭塞设备的基本技能。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11</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计算机联锁</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学习计算机联锁设备的组成、技术条件、电路工作原理，各主要制式计算机联锁的组成和I／O接口技术工作原理。通过实训，使学员初具维修联锁设备的基本技能。</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通过实训，使学员初具维修联锁设备的基本技能。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12</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列车自动监控</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学习列车自动监控系统是一个行车指挥自动化控制系统,对全线运行的列车进行实时监控。</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通过实训，使学员初具维修ATS的基本技能。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13</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车载设备维护</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车载设备安全、检修、作业等各类工作规程；</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车载设备维修作业的过程；</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车载设备维护过程中工器具、仪器仪表、安全用具的使用方法；</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维护过程中相关事件的处置和分析。</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通过实训使学员具备维修车载设备的基本技能；</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使用国家或江苏省推荐的高职高专的规划教材。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14</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传输网络维护</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学习光纤的分类，工作原理及特性指标；</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掌握SDH的工作原理；</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掌握光纤通信设备；</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熟练光纤熔接技术。</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通过实训，使学员初具维修光纤通信设备的基本技能。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15</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信号设备故障处理</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在学习信号设备的组成、技术条件、电路工作原理后，要具有对信号设备分析故障和处理故障的能力。</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通过实训，使学员初具维修联锁设备的基本技能。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16</w:t>
            </w:r>
          </w:p>
        </w:tc>
        <w:tc>
          <w:tcPr>
            <w:tcW w:w="1401" w:type="dxa"/>
            <w:vAlign w:val="center"/>
          </w:tcPr>
          <w:p>
            <w:pPr>
              <w:spacing w:line="360" w:lineRule="auto"/>
              <w:jc w:val="center"/>
              <w:rPr>
                <w:rFonts w:ascii="宋体" w:hAnsi="宋体" w:eastAsia="宋体" w:cs="宋体"/>
                <w:b w:val="0"/>
                <w:bCs w:val="0"/>
                <w:color w:val="000000"/>
                <w:sz w:val="18"/>
                <w:szCs w:val="18"/>
              </w:rPr>
            </w:pPr>
          </w:p>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信号章程与施工</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主要学习组合架零层端子配线表、组合侧面端子配线表、按钮盘零层端子配线图、室内电源配线图、室外电缆配线图的识别、室内外配线的施工工艺及信号电路故障的修复方法。</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使用国家或江苏省推荐的高职高专规划教材；</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通过实训，使学员初步掌握组合架、分线盘、人工解锁按钮盘、轨道箱的配线工艺，掌握电缆的切剥、封端及线环制作方法。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7</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列车自动监控</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了解列车自动监控基础知识以及列车自动监控的重要作用；</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lang w:eastAsia="zh-CN"/>
              </w:rPr>
              <w:t>掌握</w:t>
            </w:r>
            <w:r>
              <w:rPr>
                <w:rFonts w:hint="eastAsia" w:ascii="宋体" w:hAnsi="宋体" w:eastAsia="宋体"/>
                <w:b w:val="0"/>
                <w:bCs w:val="0"/>
                <w:sz w:val="18"/>
                <w:szCs w:val="18"/>
              </w:rPr>
              <w:t>ATS设备安全、检修、作业等各类工作规程；</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lang w:eastAsia="zh-CN"/>
              </w:rPr>
              <w:t>掌握</w:t>
            </w:r>
            <w:r>
              <w:rPr>
                <w:rFonts w:hint="eastAsia" w:ascii="宋体" w:hAnsi="宋体" w:eastAsia="宋体"/>
                <w:b w:val="0"/>
                <w:bCs w:val="0"/>
                <w:sz w:val="18"/>
                <w:szCs w:val="18"/>
              </w:rPr>
              <w:t>ATS设备维修作业的过程；</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lang w:eastAsia="zh-CN"/>
              </w:rPr>
              <w:t>掌握</w:t>
            </w:r>
            <w:r>
              <w:rPr>
                <w:rFonts w:hint="eastAsia" w:ascii="宋体" w:hAnsi="宋体" w:eastAsia="宋体"/>
                <w:b w:val="0"/>
                <w:bCs w:val="0"/>
                <w:sz w:val="18"/>
                <w:szCs w:val="18"/>
              </w:rPr>
              <w:t>ATS设备维护过程中相关事件的处置和分析。</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通过实训使学员具备维修ATS设备的基本技能；</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使用国家或江苏省推荐的高职高专的规划教材。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8</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专用通信维护</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无线系统认知；</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视频系统认知；</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视频系统检修作业过程及检修过程中工器具、仪器仪表、安全用具的使用方法；</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维护过程中相关事件的处置和分析及乘客信息系统（PIS）认知。</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在教学中应加强直观性教学，加深学生对理论的理解；</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通过实操使学员具备维修专用通信设备的基本技能；</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在学习过程中使学员熟练操作工具和仪器仪表的使用；</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掌握有关的部颁标准、规章、规则、规范及图型符号。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20" w:type="dxa"/>
            <w:vAlign w:val="center"/>
          </w:tcPr>
          <w:p>
            <w:pPr>
              <w:spacing w:line="360" w:lineRule="auto"/>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1</w:t>
            </w:r>
            <w:r>
              <w:rPr>
                <w:rFonts w:hint="eastAsia" w:ascii="宋体" w:hAnsi="宋体" w:eastAsia="宋体" w:cs="宋体"/>
                <w:b w:val="0"/>
                <w:bCs w:val="0"/>
                <w:color w:val="000000"/>
                <w:sz w:val="18"/>
                <w:szCs w:val="18"/>
                <w:lang w:val="en-US" w:eastAsia="zh-CN"/>
              </w:rPr>
              <w:t>9</w:t>
            </w:r>
          </w:p>
        </w:tc>
        <w:tc>
          <w:tcPr>
            <w:tcW w:w="1401" w:type="dxa"/>
            <w:vAlign w:val="center"/>
          </w:tcPr>
          <w:p>
            <w:pPr>
              <w:spacing w:line="360" w:lineRule="auto"/>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微机监测</w:t>
            </w:r>
          </w:p>
        </w:tc>
        <w:tc>
          <w:tcPr>
            <w:tcW w:w="2861"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认识监测的目的与意义，清楚监测对象及监测项目、监测手段和监测单元设备原理；尤其能对监测的数据、图表进行设备状态的分析。</w:t>
            </w:r>
          </w:p>
        </w:tc>
        <w:tc>
          <w:tcPr>
            <w:tcW w:w="4072" w:type="dxa"/>
          </w:tcPr>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教师根据目前信号主流设备结合现场情况，自主选择主要知识点为学习内容；</w:t>
            </w:r>
          </w:p>
          <w:p>
            <w:pPr>
              <w:adjustRightInd w:val="0"/>
              <w:snapToGrid w:val="0"/>
              <w:spacing w:line="360" w:lineRule="auto"/>
              <w:rPr>
                <w:rFonts w:hint="eastAsia" w:ascii="宋体" w:hAnsi="宋体" w:eastAsia="宋体"/>
                <w:b w:val="0"/>
                <w:bCs w:val="0"/>
                <w:sz w:val="18"/>
                <w:szCs w:val="18"/>
              </w:rPr>
            </w:pPr>
            <w:r>
              <w:rPr>
                <w:rFonts w:hint="eastAsia" w:ascii="宋体" w:hAnsi="宋体" w:eastAsia="宋体"/>
                <w:b w:val="0"/>
                <w:bCs w:val="0"/>
                <w:sz w:val="18"/>
                <w:szCs w:val="18"/>
              </w:rPr>
              <w:t>通过实践、仿真演练，使学员具备初步的数据分析能力。</w:t>
            </w:r>
          </w:p>
        </w:tc>
      </w:tr>
    </w:tbl>
    <w:p>
      <w:pPr>
        <w:overflowPunct w:val="0"/>
        <w:adjustRightInd w:val="0"/>
        <w:snapToGrid w:val="0"/>
        <w:spacing w:line="360" w:lineRule="auto"/>
        <w:ind w:firstLine="480" w:firstLineChars="200"/>
        <w:outlineLvl w:val="9"/>
        <w:rPr>
          <w:rFonts w:hint="eastAsia" w:ascii="宋体" w:hAnsi="宋体" w:eastAsia="宋体"/>
          <w:bCs/>
          <w:sz w:val="24"/>
          <w:szCs w:val="24"/>
        </w:rPr>
      </w:pPr>
    </w:p>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12" w:name="_Toc940"/>
      <w:r>
        <w:rPr>
          <w:rFonts w:ascii="宋体" w:hAnsi="宋体" w:eastAsia="宋体" w:cs="Times New Roman"/>
          <w:b/>
          <w:sz w:val="24"/>
          <w:szCs w:val="24"/>
        </w:rPr>
        <w:t>七、教学进程总体安排</w:t>
      </w:r>
      <w:bookmarkEnd w:id="12"/>
    </w:p>
    <w:p>
      <w:pPr>
        <w:overflowPunct w:val="0"/>
        <w:adjustRightInd w:val="0"/>
        <w:snapToGrid w:val="0"/>
        <w:spacing w:line="360" w:lineRule="auto"/>
        <w:ind w:firstLine="723" w:firstLineChars="300"/>
        <w:outlineLvl w:val="0"/>
        <w:rPr>
          <w:rFonts w:hint="eastAsia" w:ascii="宋体" w:hAnsi="宋体" w:eastAsia="宋体" w:cs="宋体"/>
          <w:b/>
          <w:i w:val="0"/>
          <w:color w:val="auto"/>
          <w:kern w:val="0"/>
          <w:sz w:val="24"/>
          <w:szCs w:val="24"/>
          <w:u w:val="none"/>
          <w:lang w:val="en-US" w:eastAsia="zh-CN" w:bidi="ar"/>
        </w:rPr>
      </w:pPr>
      <w:bookmarkStart w:id="29" w:name="_GoBack"/>
      <w:bookmarkEnd w:id="29"/>
    </w:p>
    <w:p>
      <w:pPr>
        <w:overflowPunct w:val="0"/>
        <w:adjustRightInd w:val="0"/>
        <w:snapToGrid w:val="0"/>
        <w:spacing w:line="360" w:lineRule="auto"/>
        <w:ind w:firstLine="562" w:firstLineChars="200"/>
        <w:outlineLvl w:val="0"/>
        <w:rPr>
          <w:rFonts w:hint="eastAsia" w:ascii="宋体" w:hAnsi="宋体" w:eastAsia="宋体" w:cs="宋体"/>
          <w:b/>
          <w:i w:val="0"/>
          <w:color w:val="auto"/>
          <w:kern w:val="0"/>
          <w:sz w:val="28"/>
          <w:szCs w:val="28"/>
          <w:u w:val="none"/>
          <w:lang w:val="en-US" w:eastAsia="zh-CN" w:bidi="ar"/>
        </w:rPr>
      </w:pPr>
    </w:p>
    <w:p>
      <w:pPr>
        <w:overflowPunct w:val="0"/>
        <w:adjustRightInd w:val="0"/>
        <w:snapToGrid w:val="0"/>
        <w:spacing w:line="360" w:lineRule="auto"/>
        <w:ind w:firstLine="562" w:firstLineChars="200"/>
        <w:outlineLvl w:val="0"/>
        <w:rPr>
          <w:rFonts w:hint="eastAsia" w:ascii="宋体" w:hAnsi="宋体" w:eastAsia="宋体" w:cs="宋体"/>
          <w:b/>
          <w:i w:val="0"/>
          <w:color w:val="auto"/>
          <w:kern w:val="0"/>
          <w:sz w:val="28"/>
          <w:szCs w:val="28"/>
          <w:u w:val="none"/>
          <w:lang w:val="en-US" w:eastAsia="zh-CN" w:bidi="ar"/>
        </w:rPr>
      </w:pPr>
    </w:p>
    <w:tbl>
      <w:tblPr>
        <w:tblStyle w:val="8"/>
        <w:tblW w:w="5565" w:type="pct"/>
        <w:jc w:val="center"/>
        <w:shd w:val="clear" w:color="auto" w:fill="auto"/>
        <w:tblLayout w:type="fixed"/>
        <w:tblCellMar>
          <w:top w:w="0" w:type="dxa"/>
          <w:left w:w="0" w:type="dxa"/>
          <w:bottom w:w="0" w:type="dxa"/>
          <w:right w:w="0" w:type="dxa"/>
        </w:tblCellMar>
      </w:tblPr>
      <w:tblGrid>
        <w:gridCol w:w="371"/>
        <w:gridCol w:w="184"/>
        <w:gridCol w:w="373"/>
        <w:gridCol w:w="503"/>
        <w:gridCol w:w="1339"/>
        <w:gridCol w:w="385"/>
        <w:gridCol w:w="385"/>
        <w:gridCol w:w="385"/>
        <w:gridCol w:w="393"/>
        <w:gridCol w:w="401"/>
        <w:gridCol w:w="401"/>
        <w:gridCol w:w="401"/>
        <w:gridCol w:w="401"/>
        <w:gridCol w:w="401"/>
        <w:gridCol w:w="401"/>
        <w:gridCol w:w="401"/>
        <w:gridCol w:w="401"/>
        <w:gridCol w:w="401"/>
        <w:gridCol w:w="401"/>
        <w:gridCol w:w="545"/>
        <w:gridCol w:w="501"/>
      </w:tblGrid>
      <w:tr>
        <w:tblPrEx>
          <w:shd w:val="clear" w:color="auto" w:fill="auto"/>
          <w:tblCellMar>
            <w:top w:w="0" w:type="dxa"/>
            <w:left w:w="0" w:type="dxa"/>
            <w:bottom w:w="0" w:type="dxa"/>
            <w:right w:w="0" w:type="dxa"/>
          </w:tblCellMar>
        </w:tblPrEx>
        <w:trPr>
          <w:trHeight w:val="227" w:hRule="atLeast"/>
          <w:tblHeader/>
          <w:jc w:val="center"/>
        </w:trPr>
        <w:tc>
          <w:tcPr>
            <w:tcW w:w="494" w:type="pct"/>
            <w:gridSpan w:val="3"/>
            <w:vMerge w:val="restart"/>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类别</w:t>
            </w:r>
          </w:p>
        </w:tc>
        <w:tc>
          <w:tcPr>
            <w:tcW w:w="268" w:type="pct"/>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714" w:type="pct"/>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科目</w:t>
            </w:r>
          </w:p>
        </w:tc>
        <w:tc>
          <w:tcPr>
            <w:tcW w:w="825" w:type="pct"/>
            <w:gridSpan w:val="4"/>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学时及学分</w:t>
            </w:r>
          </w:p>
        </w:tc>
        <w:tc>
          <w:tcPr>
            <w:tcW w:w="2138" w:type="pct"/>
            <w:gridSpan w:val="10"/>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周学时及教学周安排</w:t>
            </w:r>
          </w:p>
        </w:tc>
        <w:tc>
          <w:tcPr>
            <w:tcW w:w="557" w:type="pct"/>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考核方式</w:t>
            </w:r>
          </w:p>
        </w:tc>
      </w:tr>
      <w:tr>
        <w:tblPrEx>
          <w:shd w:val="clear" w:color="auto" w:fill="auto"/>
          <w:tblCellMar>
            <w:top w:w="0" w:type="dxa"/>
            <w:left w:w="0" w:type="dxa"/>
            <w:bottom w:w="0" w:type="dxa"/>
            <w:right w:w="0" w:type="dxa"/>
          </w:tblCellMar>
        </w:tblPrEx>
        <w:trPr>
          <w:trHeight w:val="227" w:hRule="atLeast"/>
          <w:tblHeader/>
          <w:jc w:val="center"/>
        </w:trPr>
        <w:tc>
          <w:tcPr>
            <w:tcW w:w="494" w:type="pct"/>
            <w:gridSpan w:val="3"/>
            <w:vMerge w:val="continue"/>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714"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总学分</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总学时</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考试</w:t>
            </w:r>
          </w:p>
        </w:tc>
        <w:tc>
          <w:tcPr>
            <w:tcW w:w="267" w:type="pct"/>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考查</w:t>
            </w:r>
          </w:p>
        </w:tc>
      </w:tr>
      <w:tr>
        <w:tblPrEx>
          <w:shd w:val="clear" w:color="auto" w:fill="auto"/>
          <w:tblCellMar>
            <w:top w:w="0" w:type="dxa"/>
            <w:left w:w="0" w:type="dxa"/>
            <w:bottom w:w="0" w:type="dxa"/>
            <w:right w:w="0" w:type="dxa"/>
          </w:tblCellMar>
        </w:tblPrEx>
        <w:trPr>
          <w:trHeight w:val="227" w:hRule="atLeast"/>
          <w:tblHeader/>
          <w:jc w:val="center"/>
        </w:trPr>
        <w:tc>
          <w:tcPr>
            <w:tcW w:w="494" w:type="pct"/>
            <w:gridSpan w:val="3"/>
            <w:vMerge w:val="continue"/>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714"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理论</w:t>
            </w: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实训</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15+3</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17+1</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台</w:t>
            </w:r>
          </w:p>
        </w:tc>
        <w:tc>
          <w:tcPr>
            <w:tcW w:w="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思     想     政     治     课</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必修课</w:t>
            </w: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职业生涯规划</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职业道德与法律</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经济政治与社会</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哲学与人生</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思想道德修养与法律基础</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1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毛泽东思想与中国特色社会主义理论体系概论</w:t>
            </w:r>
          </w:p>
        </w:tc>
        <w:tc>
          <w:tcPr>
            <w:tcW w:w="2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0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w:t>
            </w:r>
          </w:p>
        </w:tc>
        <w:tc>
          <w:tcPr>
            <w:tcW w:w="20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71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形势与政策（讲座形式）</w:t>
            </w:r>
          </w:p>
        </w:tc>
        <w:tc>
          <w:tcPr>
            <w:tcW w:w="2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0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20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w:t>
            </w: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　</w:t>
            </w:r>
          </w:p>
        </w:tc>
        <w:tc>
          <w:tcPr>
            <w:tcW w:w="21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　</w:t>
            </w: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w:t>
            </w:r>
          </w:p>
        </w:tc>
        <w:tc>
          <w:tcPr>
            <w:tcW w:w="71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心理健康</w:t>
            </w:r>
          </w:p>
        </w:tc>
        <w:tc>
          <w:tcPr>
            <w:tcW w:w="2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20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8"/>
                <w:szCs w:val="18"/>
                <w:u w:val="none"/>
                <w:lang w:val="en-US" w:eastAsia="zh-CN" w:bidi="ar"/>
              </w:rPr>
            </w:pPr>
          </w:p>
        </w:tc>
        <w:tc>
          <w:tcPr>
            <w:tcW w:w="21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8"/>
                <w:szCs w:val="18"/>
                <w:u w:val="none"/>
                <w:lang w:val="en-US" w:eastAsia="zh-CN" w:bidi="ar"/>
              </w:rPr>
            </w:pP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auto"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中华优秀传统文化（讲座+活动）</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8学时</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创业与就业教育</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限选课</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党史国史</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改革开放史</w:t>
            </w: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社会主义发展史</w:t>
            </w: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劳      动</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必修课</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劳动精神、工匠精神（讲学+讲座+活动）</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67" w:type="pct"/>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劳模精神（讲座+活动）</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10学时</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课</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必修</w:t>
            </w: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语文</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19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数学</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17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英语</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15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体育与健康</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19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信息技术（计算机应用基础）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就业与创业指导</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97"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103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1656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专业群课程平台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城市轨道交通概论</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城市轨道交通工程识图</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电工电子技术</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13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计算机网络与通信</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71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维修电工中级技能鉴定证</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112</w:t>
            </w:r>
          </w:p>
        </w:tc>
        <w:tc>
          <w:tcPr>
            <w:tcW w:w="205"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09"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w:t>
            </w: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13"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低压电工证</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34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608</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专业课程模块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专业认知</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通信基础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8"/>
                <w:szCs w:val="2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28"/>
                <w:szCs w:val="2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信号基础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信号仪表与测量</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车站信号自动控制</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区间信号自动控制</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轨旁设备维护</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车载信号设备维护</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信号规章与施工</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铁路信号电源</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微机监测</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课题设计</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企业顶岗实习</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20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95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1818</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专业方向课程 </w:t>
            </w: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计算机联锁</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14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列车自动监控</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40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信号设备故障处理</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传输网络维护</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专用通信维护</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城市轨道交通信号工技能鉴定证</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48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296" w:type="pct"/>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选修课模块 </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公共选修 </w:t>
            </w: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中国文化</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296"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科技论文写作</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296"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专业拓展选修 </w:t>
            </w: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城市轨道交通安全管理</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296"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小计7</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素质教育课程模块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军训</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三自教育</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CCE8C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创新创业</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494" w:type="pct"/>
            <w:gridSpan w:val="3"/>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477" w:type="pct"/>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课程开设门数/学期</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9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9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9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477" w:type="pct"/>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考试课程门数/学期</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477" w:type="pct"/>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周课时/学期</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28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26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26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30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477" w:type="pct"/>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293 </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5106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504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504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504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514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512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512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486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476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476 </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600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6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7" w:hRule="atLeast"/>
          <w:jc w:val="center"/>
        </w:trPr>
        <w:tc>
          <w:tcPr>
            <w:tcW w:w="197" w:type="pct"/>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说明</w:t>
            </w:r>
          </w:p>
        </w:tc>
        <w:tc>
          <w:tcPr>
            <w:tcW w:w="4802" w:type="pct"/>
            <w:gridSpan w:val="20"/>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1.总课时数：5106；公共基础课与专业技能课的比例：1:1.9；理论课：实践课为1:1.2； 选修课教学时数占总学时的比例为：2%。</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2.毕业应取得职业资格证书及等级_维修电工中级技能鉴定证、低压电工证、城市轨道交通信号工技能鉴定证，分别安排在第5、7、8学期；                                                                                  3.计算机统考安排在第_2_学期 ，公共英语考试安排在第4学期。                                                                                                                              4.《形势与政策》、《中华优秀传统文化》按照8学时*3学期，未记入周课时；《劳模精神》10课时，未记入周课时。</w:t>
            </w:r>
          </w:p>
        </w:tc>
      </w:tr>
    </w:tbl>
    <w:p>
      <w:pPr>
        <w:overflowPunct w:val="0"/>
        <w:adjustRightInd w:val="0"/>
        <w:snapToGrid w:val="0"/>
        <w:spacing w:line="360" w:lineRule="auto"/>
        <w:ind w:firstLine="482" w:firstLineChars="200"/>
        <w:outlineLvl w:val="0"/>
        <w:rPr>
          <w:rFonts w:ascii="宋体" w:hAnsi="宋体" w:eastAsia="宋体" w:cs="Times New Roman"/>
          <w:b/>
          <w:sz w:val="24"/>
          <w:szCs w:val="24"/>
        </w:rPr>
      </w:pPr>
      <w:bookmarkStart w:id="13" w:name="_Toc22085"/>
      <w:r>
        <w:rPr>
          <w:rFonts w:ascii="宋体" w:hAnsi="宋体" w:eastAsia="宋体" w:cs="Times New Roman"/>
          <w:b/>
          <w:sz w:val="24"/>
          <w:szCs w:val="24"/>
        </w:rPr>
        <w:t>八、实施保障</w:t>
      </w:r>
      <w:bookmarkEnd w:id="13"/>
    </w:p>
    <w:p>
      <w:pPr>
        <w:overflowPunct w:val="0"/>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主要包括师资队伍、教学设施、教学资源、教学方法、学习评价、质量管理等方面。</w:t>
      </w:r>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14" w:name="_Toc24864"/>
      <w:r>
        <w:rPr>
          <w:rFonts w:ascii="宋体" w:hAnsi="宋体" w:eastAsia="宋体" w:cs="Times New Roman"/>
          <w:b/>
          <w:sz w:val="24"/>
          <w:szCs w:val="24"/>
        </w:rPr>
        <w:t>（一）师资队伍</w:t>
      </w:r>
      <w:bookmarkEnd w:id="14"/>
    </w:p>
    <w:p>
      <w:pPr>
        <w:overflowPunct w:val="0"/>
        <w:adjustRightInd w:val="0"/>
        <w:snapToGrid w:val="0"/>
        <w:spacing w:line="360" w:lineRule="auto"/>
        <w:ind w:firstLine="482" w:firstLineChars="200"/>
        <w:outlineLvl w:val="9"/>
        <w:rPr>
          <w:rFonts w:hint="eastAsia" w:ascii="宋体" w:hAnsi="宋体" w:eastAsia="宋体" w:cs="Times New Roman"/>
          <w:b/>
          <w:bCs/>
          <w:sz w:val="24"/>
          <w:szCs w:val="24"/>
          <w:highlight w:val="none"/>
          <w:lang w:val="en-US" w:eastAsia="zh-CN"/>
        </w:rPr>
      </w:pPr>
      <w:bookmarkStart w:id="15" w:name="_Toc32710"/>
      <w:r>
        <w:rPr>
          <w:rFonts w:hint="eastAsia" w:ascii="宋体" w:hAnsi="宋体" w:eastAsia="宋体" w:cs="Times New Roman"/>
          <w:b/>
          <w:bCs/>
          <w:sz w:val="24"/>
          <w:szCs w:val="24"/>
          <w:highlight w:val="none"/>
          <w:lang w:val="en-US" w:eastAsia="zh-CN"/>
        </w:rPr>
        <w:t>1.教学团队要求</w:t>
      </w:r>
      <w:bookmarkEnd w:id="15"/>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rPr>
        <w:t>（1）专任专业教师与在籍学生之比不低于1:</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；专任专业教师</w:t>
      </w:r>
      <w:r>
        <w:rPr>
          <w:rFonts w:hint="eastAsia" w:ascii="宋体" w:hAnsi="宋体" w:eastAsia="宋体" w:cs="Times New Roman"/>
          <w:sz w:val="24"/>
          <w:szCs w:val="24"/>
          <w:lang w:eastAsia="zh-CN"/>
        </w:rPr>
        <w:t>应具有</w:t>
      </w:r>
      <w:r>
        <w:rPr>
          <w:rFonts w:hint="eastAsia" w:ascii="宋体" w:hAnsi="宋体" w:eastAsia="宋体" w:cs="Times New Roman"/>
          <w:sz w:val="24"/>
          <w:szCs w:val="24"/>
        </w:rPr>
        <w:t>本科以上学历，研究生学历（或硕士以上学位）</w:t>
      </w:r>
      <w:r>
        <w:rPr>
          <w:rFonts w:hint="eastAsia" w:ascii="宋体" w:hAnsi="宋体" w:eastAsia="宋体" w:cs="Times New Roman"/>
          <w:sz w:val="24"/>
          <w:szCs w:val="24"/>
          <w:lang w:val="en-US" w:eastAsia="zh-CN"/>
        </w:rPr>
        <w:t>占比不低于30%</w:t>
      </w:r>
      <w:r>
        <w:rPr>
          <w:rFonts w:hint="eastAsia" w:ascii="宋体" w:hAnsi="宋体" w:eastAsia="宋体" w:cs="Times New Roman"/>
          <w:sz w:val="24"/>
          <w:szCs w:val="24"/>
        </w:rPr>
        <w:t>，高级职称</w:t>
      </w:r>
      <w:r>
        <w:rPr>
          <w:rFonts w:hint="eastAsia" w:ascii="宋体" w:hAnsi="宋体" w:eastAsia="宋体" w:cs="Times New Roman"/>
          <w:sz w:val="24"/>
          <w:szCs w:val="24"/>
          <w:lang w:val="en-US" w:eastAsia="zh-CN"/>
        </w:rPr>
        <w:t>达40%以上</w:t>
      </w:r>
      <w:r>
        <w:rPr>
          <w:rFonts w:hint="eastAsia" w:ascii="宋体" w:hAnsi="宋体" w:eastAsia="宋体" w:cs="Times New Roman"/>
          <w:sz w:val="24"/>
          <w:szCs w:val="24"/>
        </w:rPr>
        <w:t>。获得与本专业相关的高级工职业资格达到</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0%以上，技师以上职业资格达到30%以上。</w:t>
      </w:r>
    </w:p>
    <w:p>
      <w:pPr>
        <w:snapToGrid w:val="0"/>
        <w:spacing w:line="360" w:lineRule="auto"/>
        <w:ind w:firstLine="48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专业负责人</w:t>
      </w:r>
      <w:r>
        <w:rPr>
          <w:rFonts w:hint="eastAsia" w:ascii="宋体" w:hAnsi="宋体" w:eastAsia="宋体" w:cs="Times New Roman"/>
          <w:sz w:val="24"/>
          <w:szCs w:val="24"/>
          <w:lang w:eastAsia="zh-CN"/>
        </w:rPr>
        <w:t>应</w:t>
      </w:r>
      <w:r>
        <w:rPr>
          <w:rFonts w:hint="eastAsia" w:ascii="宋体" w:hAnsi="宋体" w:eastAsia="宋体" w:cs="Times New Roman"/>
          <w:sz w:val="24"/>
          <w:szCs w:val="24"/>
        </w:rPr>
        <w:t>具有本科</w:t>
      </w:r>
      <w:r>
        <w:rPr>
          <w:rFonts w:hint="eastAsia" w:ascii="宋体" w:hAnsi="宋体" w:eastAsia="宋体" w:cs="Times New Roman"/>
          <w:sz w:val="24"/>
          <w:szCs w:val="24"/>
          <w:lang w:eastAsia="zh-CN"/>
        </w:rPr>
        <w:t>以上</w:t>
      </w:r>
      <w:r>
        <w:rPr>
          <w:rFonts w:hint="eastAsia" w:ascii="宋体" w:hAnsi="宋体" w:eastAsia="宋体" w:cs="Times New Roman"/>
          <w:sz w:val="24"/>
          <w:szCs w:val="24"/>
        </w:rPr>
        <w:t>学历、高级讲师职称</w:t>
      </w:r>
      <w:r>
        <w:rPr>
          <w:rFonts w:hint="eastAsia" w:ascii="宋体" w:hAnsi="宋体" w:eastAsia="宋体" w:cs="Times New Roman"/>
          <w:sz w:val="24"/>
          <w:szCs w:val="24"/>
          <w:lang w:eastAsia="zh-CN"/>
        </w:rPr>
        <w:t>。</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骨干教师</w:t>
      </w:r>
      <w:r>
        <w:rPr>
          <w:rFonts w:hint="eastAsia" w:ascii="宋体" w:hAnsi="宋体" w:eastAsia="宋体" w:cs="Times New Roman"/>
          <w:sz w:val="24"/>
          <w:szCs w:val="24"/>
          <w:lang w:eastAsia="zh-CN"/>
        </w:rPr>
        <w:t>应</w:t>
      </w:r>
      <w:r>
        <w:rPr>
          <w:rFonts w:hint="eastAsia" w:ascii="宋体" w:hAnsi="宋体" w:eastAsia="宋体" w:cs="Times New Roman"/>
          <w:sz w:val="24"/>
          <w:szCs w:val="24"/>
        </w:rPr>
        <w:t>全部接受过职业教育教学方法论的培训，教学经验丰富，具有</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年从业经历，具有开发专业课程能力和指导新教师完成上岗实习工作，由学校专任教师和来自行业企业兼职教师组成。</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兼职教师占专业教师比例为</w:t>
      </w:r>
      <w:r>
        <w:rPr>
          <w:rFonts w:hint="eastAsia" w:ascii="宋体" w:hAnsi="宋体" w:eastAsia="宋体" w:cs="Times New Roman"/>
          <w:sz w:val="24"/>
          <w:szCs w:val="24"/>
          <w:lang w:val="en-US" w:eastAsia="zh-CN"/>
        </w:rPr>
        <w:t>10%-20</w:t>
      </w:r>
      <w:r>
        <w:rPr>
          <w:rFonts w:hint="eastAsia" w:ascii="宋体" w:hAnsi="宋体" w:eastAsia="宋体" w:cs="Times New Roman"/>
          <w:sz w:val="24"/>
          <w:szCs w:val="24"/>
        </w:rPr>
        <w:t>%。</w:t>
      </w:r>
    </w:p>
    <w:p>
      <w:pPr>
        <w:snapToGrid w:val="0"/>
        <w:spacing w:line="360" w:lineRule="auto"/>
        <w:ind w:firstLine="482"/>
        <w:outlineLvl w:val="9"/>
        <w:rPr>
          <w:rFonts w:hint="default" w:ascii="宋体" w:hAnsi="宋体" w:eastAsia="宋体" w:cs="Times New Roman"/>
          <w:b/>
          <w:bCs/>
          <w:sz w:val="24"/>
          <w:szCs w:val="24"/>
          <w:highlight w:val="none"/>
          <w:lang w:val="en-US" w:eastAsia="zh-CN"/>
        </w:rPr>
      </w:pPr>
      <w:bookmarkStart w:id="16" w:name="_Toc20637"/>
      <w:r>
        <w:rPr>
          <w:rFonts w:hint="eastAsia" w:ascii="宋体" w:hAnsi="宋体" w:eastAsia="宋体" w:cs="Times New Roman"/>
          <w:b/>
          <w:bCs/>
          <w:sz w:val="24"/>
          <w:szCs w:val="24"/>
          <w:highlight w:val="none"/>
        </w:rPr>
        <w:t>2.专任专业教师</w:t>
      </w:r>
      <w:bookmarkEnd w:id="16"/>
      <w:r>
        <w:rPr>
          <w:rFonts w:hint="eastAsia" w:ascii="宋体" w:hAnsi="宋体" w:eastAsia="宋体" w:cs="Times New Roman"/>
          <w:b/>
          <w:bCs/>
          <w:sz w:val="24"/>
          <w:szCs w:val="24"/>
          <w:highlight w:val="none"/>
          <w:lang w:val="en-US" w:eastAsia="zh-CN"/>
        </w:rPr>
        <w:t>任职资格</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rPr>
        <w:t>（1）具有良好的思想政治素质和职业道德，为人师表，从严治教，具备认真履行教师岗位职责的能力和水平，遵守教师职业道德规范。</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rPr>
        <w:t xml:space="preserve">（2）具有铁道信号相关专业本科及以上学历，具备开展理实一体化和信息化教学的基本能力和继续学习能力。 </w:t>
      </w:r>
    </w:p>
    <w:p>
      <w:pPr>
        <w:snapToGrid w:val="0"/>
        <w:spacing w:line="360" w:lineRule="auto"/>
        <w:ind w:firstLine="482"/>
        <w:rPr>
          <w:rFonts w:hint="eastAsia" w:ascii="宋体" w:hAnsi="宋体" w:eastAsia="宋体" w:cs="Times New Roman"/>
          <w:sz w:val="24"/>
          <w:szCs w:val="24"/>
          <w:lang w:eastAsia="zh-CN"/>
        </w:rPr>
      </w:pPr>
      <w:bookmarkStart w:id="17" w:name="_Toc22639"/>
      <w:r>
        <w:rPr>
          <w:rFonts w:hint="eastAsia" w:ascii="宋体" w:hAnsi="宋体" w:eastAsia="宋体" w:cs="Times New Roman"/>
          <w:sz w:val="24"/>
          <w:szCs w:val="24"/>
          <w:lang w:eastAsia="zh-CN"/>
        </w:rPr>
        <w:t>（</w:t>
      </w:r>
      <w:r>
        <w:rPr>
          <w:rFonts w:hint="eastAsia" w:ascii="宋体" w:hAnsi="宋体" w:eastAsia="宋体" w:cs="Times New Roman"/>
          <w:sz w:val="24"/>
          <w:szCs w:val="24"/>
        </w:rPr>
        <w:t>3</w:t>
      </w:r>
      <w:r>
        <w:rPr>
          <w:rFonts w:hint="eastAsia" w:ascii="宋体" w:hAnsi="宋体" w:eastAsia="宋体" w:cs="Times New Roman"/>
          <w:sz w:val="24"/>
          <w:szCs w:val="24"/>
          <w:lang w:eastAsia="zh-CN"/>
        </w:rPr>
        <w:t>）</w:t>
      </w:r>
      <w:r>
        <w:rPr>
          <w:rFonts w:hint="eastAsia" w:ascii="宋体" w:hAnsi="宋体" w:eastAsia="宋体" w:cs="Times New Roman"/>
          <w:sz w:val="24"/>
          <w:szCs w:val="24"/>
        </w:rPr>
        <w:t>青年教师应经过岗前培训，并在五年内取得与本专业相关的高级职业资格或中级</w:t>
      </w:r>
      <w:r>
        <w:rPr>
          <w:rFonts w:hint="eastAsia" w:ascii="宋体" w:hAnsi="宋体" w:eastAsia="宋体" w:cs="Times New Roman"/>
          <w:sz w:val="24"/>
          <w:szCs w:val="24"/>
          <w:lang w:eastAsia="zh-CN"/>
        </w:rPr>
        <w:t>技术职称，每两年到企业实践不少于2个月。</w:t>
      </w:r>
    </w:p>
    <w:p>
      <w:pPr>
        <w:snapToGrid w:val="0"/>
        <w:spacing w:line="360" w:lineRule="auto"/>
        <w:ind w:firstLine="482"/>
        <w:outlineLvl w:val="9"/>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3.</w:t>
      </w:r>
      <w:bookmarkEnd w:id="17"/>
      <w:r>
        <w:rPr>
          <w:rFonts w:hint="eastAsia" w:ascii="宋体" w:hAnsi="宋体" w:eastAsia="宋体" w:cs="Times New Roman"/>
          <w:b/>
          <w:bCs/>
          <w:sz w:val="24"/>
          <w:szCs w:val="24"/>
          <w:highlight w:val="none"/>
          <w:lang w:val="en-US" w:eastAsia="zh-CN"/>
        </w:rPr>
        <w:t>专业兼职教师任职资格</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拥有工程师、技师职称的技术人员，或是在本专业领域享有较高声誉、丰富实践</w:t>
      </w:r>
      <w:r>
        <w:rPr>
          <w:rFonts w:hint="eastAsia" w:ascii="宋体" w:hAnsi="宋体" w:eastAsia="宋体" w:cs="Times New Roman"/>
          <w:sz w:val="24"/>
          <w:szCs w:val="24"/>
        </w:rPr>
        <w:t>经验和特殊技能的行业企业技术专家。</w:t>
      </w:r>
    </w:p>
    <w:p>
      <w:pPr>
        <w:snapToGrid w:val="0"/>
        <w:spacing w:line="360" w:lineRule="auto"/>
        <w:ind w:firstLine="482"/>
        <w:rPr>
          <w:rFonts w:hint="eastAsia" w:ascii="宋体" w:hAnsi="宋体" w:eastAsia="宋体" w:cs="Times New Roman"/>
          <w:sz w:val="24"/>
          <w:szCs w:val="24"/>
        </w:rPr>
      </w:pP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兼职教师应参加学校组织的教学方法培训，每学期承担不少于30学时的教学任务。</w:t>
      </w:r>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18" w:name="_Toc4068"/>
      <w:r>
        <w:rPr>
          <w:rFonts w:ascii="宋体" w:hAnsi="宋体" w:eastAsia="宋体" w:cs="Times New Roman"/>
          <w:b/>
          <w:sz w:val="24"/>
          <w:szCs w:val="24"/>
        </w:rPr>
        <w:t>（二）教学设施</w:t>
      </w:r>
      <w:bookmarkEnd w:id="18"/>
    </w:p>
    <w:p>
      <w:pPr>
        <w:snapToGrid w:val="0"/>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根据本专业技能课程主要教学内容和要求，配备以下实训实习室和校外实训基地。</w:t>
      </w:r>
    </w:p>
    <w:p>
      <w:pPr>
        <w:snapToGrid w:val="0"/>
        <w:spacing w:line="360" w:lineRule="auto"/>
        <w:ind w:firstLine="482"/>
        <w:outlineLvl w:val="9"/>
        <w:rPr>
          <w:rFonts w:ascii="宋体" w:hAnsi="宋体" w:eastAsia="宋体" w:cs="Times New Roman"/>
          <w:sz w:val="24"/>
          <w:szCs w:val="24"/>
        </w:rPr>
      </w:pPr>
      <w:bookmarkStart w:id="19" w:name="_Toc754"/>
      <w:r>
        <w:rPr>
          <w:rFonts w:hint="eastAsia" w:ascii="宋体" w:hAnsi="宋体" w:eastAsia="宋体" w:cs="Times New Roman"/>
          <w:sz w:val="24"/>
          <w:szCs w:val="24"/>
        </w:rPr>
        <w:t>1.主要实施设备表：</w:t>
      </w:r>
      <w:bookmarkEnd w:id="1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55"/>
        <w:gridCol w:w="2265"/>
        <w:gridCol w:w="296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53" w:type="dxa"/>
            <w:vAlign w:val="center"/>
          </w:tcPr>
          <w:p>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序号</w:t>
            </w:r>
          </w:p>
        </w:tc>
        <w:tc>
          <w:tcPr>
            <w:tcW w:w="1455" w:type="dxa"/>
            <w:vAlign w:val="center"/>
          </w:tcPr>
          <w:p>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实训室名称</w:t>
            </w:r>
          </w:p>
        </w:tc>
        <w:tc>
          <w:tcPr>
            <w:tcW w:w="2265" w:type="dxa"/>
            <w:vAlign w:val="center"/>
          </w:tcPr>
          <w:p>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主要功能</w:t>
            </w:r>
          </w:p>
        </w:tc>
        <w:tc>
          <w:tcPr>
            <w:tcW w:w="2965" w:type="dxa"/>
            <w:vAlign w:val="center"/>
          </w:tcPr>
          <w:p>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主要设施设备</w:t>
            </w:r>
          </w:p>
        </w:tc>
        <w:tc>
          <w:tcPr>
            <w:tcW w:w="1134" w:type="dxa"/>
            <w:vAlign w:val="center"/>
          </w:tcPr>
          <w:p>
            <w:pPr>
              <w:widowControl/>
              <w:spacing w:line="360" w:lineRule="auto"/>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3"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c>
          <w:tcPr>
            <w:tcW w:w="1455"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信号计算机联锁室实训1</w:t>
            </w:r>
          </w:p>
        </w:tc>
        <w:tc>
          <w:tcPr>
            <w:tcW w:w="2265" w:type="dxa"/>
            <w:vMerge w:val="restart"/>
          </w:tcPr>
          <w:p>
            <w:pPr>
              <w:widowControl/>
              <w:spacing w:line="360" w:lineRule="auto"/>
              <w:jc w:val="center"/>
              <w:rPr>
                <w:rFonts w:hint="eastAsia" w:ascii="宋体" w:hAnsi="宋体" w:eastAsia="宋体" w:cs="宋体"/>
                <w:bCs/>
                <w:kern w:val="0"/>
                <w:sz w:val="18"/>
                <w:szCs w:val="18"/>
              </w:rPr>
            </w:pPr>
          </w:p>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完成一般信号工培训</w:t>
            </w: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TYJL-1信号计算机联锁</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965" w:type="dxa"/>
            <w:vAlign w:val="center"/>
          </w:tcPr>
          <w:p>
            <w:pPr>
              <w:widowControl/>
              <w:spacing w:line="360" w:lineRule="auto"/>
              <w:jc w:val="center"/>
              <w:rPr>
                <w:rFonts w:ascii="宋体" w:hAnsi="宋体" w:eastAsia="宋体" w:cs="宋体"/>
                <w:bCs/>
                <w:kern w:val="0"/>
                <w:sz w:val="18"/>
                <w:szCs w:val="18"/>
              </w:rPr>
            </w:pPr>
            <w:r>
              <w:rPr>
                <w:rFonts w:hint="eastAsia" w:ascii="宋体" w:hAnsi="宋体" w:eastAsia="宋体" w:cs="宋体"/>
                <w:bCs/>
                <w:kern w:val="0"/>
                <w:sz w:val="18"/>
                <w:szCs w:val="18"/>
              </w:rPr>
              <w:t>电源屏</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965" w:type="dxa"/>
            <w:vAlign w:val="center"/>
          </w:tcPr>
          <w:p>
            <w:pPr>
              <w:widowControl/>
              <w:spacing w:line="360" w:lineRule="auto"/>
              <w:jc w:val="center"/>
              <w:rPr>
                <w:rFonts w:ascii="宋体" w:hAnsi="宋体" w:eastAsia="宋体" w:cs="宋体"/>
                <w:bCs/>
                <w:kern w:val="0"/>
                <w:sz w:val="18"/>
                <w:szCs w:val="18"/>
              </w:rPr>
            </w:pPr>
            <w:r>
              <w:rPr>
                <w:rFonts w:hint="eastAsia" w:ascii="宋体" w:hAnsi="宋体" w:eastAsia="宋体" w:cs="宋体"/>
                <w:bCs/>
                <w:kern w:val="0"/>
                <w:sz w:val="18"/>
                <w:szCs w:val="18"/>
              </w:rPr>
              <w:t>分线盘</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653"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c>
          <w:tcPr>
            <w:tcW w:w="1455"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信号计算机联锁实训室2</w:t>
            </w:r>
          </w:p>
        </w:tc>
        <w:tc>
          <w:tcPr>
            <w:tcW w:w="2265" w:type="dxa"/>
            <w:vMerge w:val="restart"/>
          </w:tcPr>
          <w:p>
            <w:pPr>
              <w:widowControl/>
              <w:spacing w:line="360" w:lineRule="auto"/>
              <w:jc w:val="center"/>
              <w:rPr>
                <w:rFonts w:hint="eastAsia" w:ascii="宋体" w:hAnsi="宋体" w:eastAsia="宋体" w:cs="宋体"/>
                <w:bCs/>
                <w:kern w:val="0"/>
                <w:sz w:val="18"/>
                <w:szCs w:val="18"/>
              </w:rPr>
            </w:pPr>
          </w:p>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完成高铁信号工培训及地铁信号工培训</w:t>
            </w: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EI-32信号计算机联锁</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ZPW-2000</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列控柜</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分散自律柜</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通信柜</w:t>
            </w:r>
          </w:p>
        </w:tc>
        <w:tc>
          <w:tcPr>
            <w:tcW w:w="1134" w:type="dxa"/>
            <w:vAlign w:val="center"/>
          </w:tcPr>
          <w:p>
            <w:pPr>
              <w:widowControl/>
              <w:spacing w:line="360" w:lineRule="auto"/>
              <w:jc w:val="center"/>
              <w:rPr>
                <w:rFonts w:hint="eastAsia" w:ascii="宋体" w:hAnsi="宋体" w:eastAsia="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3</w:t>
            </w:r>
          </w:p>
        </w:tc>
        <w:tc>
          <w:tcPr>
            <w:tcW w:w="1455"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信号配线实训室</w:t>
            </w:r>
          </w:p>
        </w:tc>
        <w:tc>
          <w:tcPr>
            <w:tcW w:w="2265" w:type="dxa"/>
            <w:vMerge w:val="restart"/>
          </w:tcPr>
          <w:p>
            <w:pPr>
              <w:widowControl/>
              <w:spacing w:line="360" w:lineRule="auto"/>
              <w:jc w:val="center"/>
              <w:rPr>
                <w:rFonts w:hint="eastAsia" w:ascii="宋体" w:hAnsi="宋体" w:eastAsia="宋体" w:cs="宋体"/>
                <w:bCs/>
                <w:kern w:val="0"/>
                <w:sz w:val="18"/>
                <w:szCs w:val="18"/>
              </w:rPr>
            </w:pPr>
          </w:p>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完成信号配线培训及转辙机拆装培训</w:t>
            </w: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ZD6转辙机</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S700K转辙机</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XB箱</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电缆盒</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53"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4</w:t>
            </w:r>
          </w:p>
        </w:tc>
        <w:tc>
          <w:tcPr>
            <w:tcW w:w="1455"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6502实训室</w:t>
            </w:r>
          </w:p>
        </w:tc>
        <w:tc>
          <w:tcPr>
            <w:tcW w:w="2265" w:type="dxa"/>
            <w:vMerge w:val="restart"/>
            <w:vAlign w:val="center"/>
          </w:tcPr>
          <w:p>
            <w:pPr>
              <w:widowControl/>
              <w:spacing w:line="24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完成一般信号工培训及地铁信号工培训</w:t>
            </w: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控制台</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组合架</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restart"/>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5</w:t>
            </w:r>
          </w:p>
        </w:tc>
        <w:tc>
          <w:tcPr>
            <w:tcW w:w="1455" w:type="dxa"/>
            <w:vMerge w:val="restart"/>
            <w:vAlign w:val="center"/>
          </w:tcPr>
          <w:p>
            <w:pPr>
              <w:widowControl/>
              <w:spacing w:line="24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城轨信号实训室</w:t>
            </w:r>
          </w:p>
        </w:tc>
        <w:tc>
          <w:tcPr>
            <w:tcW w:w="2265" w:type="dxa"/>
            <w:vMerge w:val="restart"/>
          </w:tcPr>
          <w:p>
            <w:pPr>
              <w:widowControl/>
              <w:spacing w:line="360" w:lineRule="auto"/>
              <w:jc w:val="center"/>
              <w:rPr>
                <w:rFonts w:ascii="宋体" w:hAnsi="宋体" w:eastAsia="宋体" w:cs="宋体"/>
                <w:bCs/>
                <w:kern w:val="0"/>
                <w:sz w:val="18"/>
                <w:szCs w:val="18"/>
              </w:rPr>
            </w:pPr>
          </w:p>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城市轨道信号专业教学</w:t>
            </w: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线路2条</w:t>
            </w:r>
          </w:p>
        </w:tc>
        <w:tc>
          <w:tcPr>
            <w:tcW w:w="1134" w:type="dxa"/>
            <w:vAlign w:val="center"/>
          </w:tcPr>
          <w:p>
            <w:pPr>
              <w:widowControl/>
              <w:spacing w:line="360" w:lineRule="auto"/>
              <w:jc w:val="center"/>
              <w:rPr>
                <w:rFonts w:hint="eastAsia" w:ascii="宋体" w:hAnsi="宋体" w:eastAsia="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控制柜</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电源屏</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转辙机</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计轴</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53" w:type="dxa"/>
            <w:vMerge w:val="continue"/>
            <w:vAlign w:val="center"/>
          </w:tcPr>
          <w:p>
            <w:pPr>
              <w:widowControl/>
              <w:spacing w:line="360" w:lineRule="auto"/>
              <w:jc w:val="center"/>
              <w:rPr>
                <w:rFonts w:hint="eastAsia" w:ascii="宋体" w:hAnsi="宋体" w:eastAsia="宋体" w:cs="宋体"/>
                <w:bCs/>
                <w:kern w:val="0"/>
                <w:sz w:val="18"/>
                <w:szCs w:val="18"/>
              </w:rPr>
            </w:pPr>
          </w:p>
        </w:tc>
        <w:tc>
          <w:tcPr>
            <w:tcW w:w="1455" w:type="dxa"/>
            <w:vMerge w:val="continue"/>
            <w:vAlign w:val="center"/>
          </w:tcPr>
          <w:p>
            <w:pPr>
              <w:widowControl/>
              <w:spacing w:line="360" w:lineRule="auto"/>
              <w:jc w:val="center"/>
              <w:rPr>
                <w:rFonts w:hint="eastAsia" w:ascii="宋体" w:hAnsi="宋体" w:eastAsia="宋体" w:cs="宋体"/>
                <w:bCs/>
                <w:kern w:val="0"/>
                <w:sz w:val="18"/>
                <w:szCs w:val="18"/>
              </w:rPr>
            </w:pPr>
          </w:p>
        </w:tc>
        <w:tc>
          <w:tcPr>
            <w:tcW w:w="2265" w:type="dxa"/>
            <w:vMerge w:val="continue"/>
          </w:tcPr>
          <w:p>
            <w:pPr>
              <w:widowControl/>
              <w:spacing w:line="360" w:lineRule="auto"/>
              <w:jc w:val="center"/>
              <w:rPr>
                <w:rFonts w:hint="eastAsia" w:ascii="宋体" w:hAnsi="宋体" w:eastAsia="宋体" w:cs="宋体"/>
                <w:bCs/>
                <w:kern w:val="0"/>
                <w:sz w:val="18"/>
                <w:szCs w:val="18"/>
              </w:rPr>
            </w:pPr>
          </w:p>
        </w:tc>
        <w:tc>
          <w:tcPr>
            <w:tcW w:w="2965" w:type="dxa"/>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模拟小车</w:t>
            </w:r>
          </w:p>
        </w:tc>
        <w:tc>
          <w:tcPr>
            <w:tcW w:w="1134" w:type="dxa"/>
            <w:vAlign w:val="center"/>
          </w:tcPr>
          <w:p>
            <w:pPr>
              <w:widowControl/>
              <w:spacing w:line="360" w:lineRule="auto"/>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r>
    </w:tbl>
    <w:p>
      <w:pPr>
        <w:adjustRightInd w:val="0"/>
        <w:snapToGrid w:val="0"/>
        <w:spacing w:line="360" w:lineRule="auto"/>
        <w:ind w:firstLine="480" w:firstLineChars="200"/>
        <w:outlineLvl w:val="9"/>
        <w:rPr>
          <w:rFonts w:ascii="宋体" w:hAnsi="宋体" w:eastAsia="宋体"/>
          <w:sz w:val="24"/>
          <w:szCs w:val="24"/>
        </w:rPr>
      </w:pPr>
      <w:bookmarkStart w:id="20" w:name="_Toc2802"/>
      <w:r>
        <w:rPr>
          <w:rFonts w:hint="eastAsia" w:ascii="宋体" w:hAnsi="宋体" w:eastAsia="宋体"/>
          <w:sz w:val="24"/>
          <w:szCs w:val="24"/>
        </w:rPr>
        <w:t>2.校外实训基地情况</w:t>
      </w:r>
      <w:bookmarkEnd w:id="20"/>
    </w:p>
    <w:p>
      <w:pPr>
        <w:spacing w:line="360" w:lineRule="auto"/>
        <w:jc w:val="center"/>
        <w:outlineLvl w:val="9"/>
        <w:rPr>
          <w:rFonts w:hint="eastAsia" w:ascii="宋体" w:hAnsi="宋体" w:eastAsia="宋体"/>
          <w:sz w:val="24"/>
          <w:szCs w:val="24"/>
        </w:rPr>
      </w:pPr>
      <w:bookmarkStart w:id="21" w:name="_Toc1828"/>
      <w:r>
        <w:rPr>
          <w:rFonts w:hint="eastAsia" w:ascii="宋体" w:hAnsi="宋体" w:eastAsia="宋体"/>
          <w:sz w:val="24"/>
          <w:szCs w:val="24"/>
        </w:rPr>
        <w:t>校外实训基地情况统计表</w:t>
      </w:r>
      <w:bookmarkEnd w:id="2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767"/>
        <w:gridCol w:w="1708"/>
        <w:gridCol w:w="19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669" w:type="dxa"/>
            <w:vAlign w:val="center"/>
          </w:tcPr>
          <w:p>
            <w:pPr>
              <w:snapToGrid w:val="0"/>
              <w:spacing w:line="360" w:lineRule="auto"/>
              <w:rPr>
                <w:rFonts w:ascii="宋体" w:hAnsi="宋体" w:eastAsia="宋体" w:cs="宋体"/>
                <w:b/>
                <w:bCs/>
                <w:sz w:val="21"/>
                <w:szCs w:val="21"/>
              </w:rPr>
            </w:pPr>
            <w:r>
              <w:rPr>
                <w:rFonts w:hint="eastAsia" w:ascii="宋体" w:hAnsi="宋体" w:eastAsia="宋体" w:cs="宋体"/>
                <w:b/>
                <w:bCs/>
                <w:sz w:val="21"/>
                <w:szCs w:val="21"/>
              </w:rPr>
              <w:t>序号</w:t>
            </w:r>
          </w:p>
        </w:tc>
        <w:tc>
          <w:tcPr>
            <w:tcW w:w="2767" w:type="dxa"/>
            <w:vAlign w:val="center"/>
          </w:tcPr>
          <w:p>
            <w:pPr>
              <w:snapToGrid w:val="0"/>
              <w:spacing w:line="360" w:lineRule="auto"/>
              <w:jc w:val="center"/>
              <w:rPr>
                <w:rFonts w:ascii="宋体" w:hAnsi="宋体" w:eastAsia="宋体" w:cs="宋体"/>
                <w:b/>
                <w:bCs/>
                <w:sz w:val="21"/>
                <w:szCs w:val="21"/>
              </w:rPr>
            </w:pPr>
            <w:r>
              <w:rPr>
                <w:rFonts w:hint="eastAsia" w:ascii="宋体" w:hAnsi="宋体" w:eastAsia="宋体" w:cs="宋体"/>
                <w:b/>
                <w:bCs/>
                <w:sz w:val="21"/>
                <w:szCs w:val="21"/>
              </w:rPr>
              <w:t>校外实训基地企业名称</w:t>
            </w:r>
          </w:p>
        </w:tc>
        <w:tc>
          <w:tcPr>
            <w:tcW w:w="1708" w:type="dxa"/>
            <w:vAlign w:val="center"/>
          </w:tcPr>
          <w:p>
            <w:pPr>
              <w:snapToGrid w:val="0"/>
              <w:spacing w:line="360" w:lineRule="auto"/>
              <w:jc w:val="center"/>
              <w:rPr>
                <w:rFonts w:ascii="宋体" w:hAnsi="宋体" w:eastAsia="宋体" w:cs="宋体"/>
                <w:b/>
                <w:bCs/>
                <w:sz w:val="21"/>
                <w:szCs w:val="21"/>
              </w:rPr>
            </w:pPr>
            <w:r>
              <w:rPr>
                <w:rFonts w:hint="eastAsia" w:ascii="宋体" w:hAnsi="宋体" w:eastAsia="宋体" w:cs="宋体"/>
                <w:b/>
                <w:bCs/>
                <w:sz w:val="21"/>
                <w:szCs w:val="21"/>
              </w:rPr>
              <w:t>适用专业</w:t>
            </w:r>
          </w:p>
        </w:tc>
        <w:tc>
          <w:tcPr>
            <w:tcW w:w="1910" w:type="dxa"/>
            <w:vAlign w:val="center"/>
          </w:tcPr>
          <w:p>
            <w:pPr>
              <w:snapToGrid w:val="0"/>
              <w:spacing w:line="360" w:lineRule="auto"/>
              <w:jc w:val="center"/>
              <w:rPr>
                <w:rFonts w:ascii="宋体" w:hAnsi="宋体" w:eastAsia="宋体" w:cs="宋体"/>
                <w:b/>
                <w:bCs/>
                <w:sz w:val="21"/>
                <w:szCs w:val="21"/>
              </w:rPr>
            </w:pPr>
            <w:r>
              <w:rPr>
                <w:rFonts w:hint="eastAsia" w:ascii="宋体" w:hAnsi="宋体" w:eastAsia="宋体" w:cs="宋体"/>
                <w:b/>
                <w:bCs/>
                <w:sz w:val="21"/>
                <w:szCs w:val="21"/>
              </w:rPr>
              <w:t>实训内容</w:t>
            </w:r>
          </w:p>
        </w:tc>
        <w:tc>
          <w:tcPr>
            <w:tcW w:w="1418" w:type="dxa"/>
            <w:vAlign w:val="center"/>
          </w:tcPr>
          <w:p>
            <w:pPr>
              <w:snapToGrid w:val="0"/>
              <w:spacing w:line="360" w:lineRule="auto"/>
              <w:jc w:val="center"/>
              <w:rPr>
                <w:rFonts w:ascii="宋体" w:hAnsi="宋体" w:eastAsia="宋体" w:cs="宋体"/>
                <w:b/>
                <w:bCs/>
                <w:sz w:val="21"/>
                <w:szCs w:val="21"/>
              </w:rPr>
            </w:pPr>
            <w:r>
              <w:rPr>
                <w:rFonts w:hint="eastAsia" w:ascii="宋体" w:hAnsi="宋体" w:eastAsia="宋体" w:cs="宋体"/>
                <w:b/>
                <w:bCs/>
                <w:sz w:val="21"/>
                <w:szCs w:val="21"/>
              </w:rPr>
              <w:t>实训性质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669"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1</w:t>
            </w:r>
          </w:p>
        </w:tc>
        <w:tc>
          <w:tcPr>
            <w:tcW w:w="2767"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徐州电务段</w:t>
            </w:r>
          </w:p>
        </w:tc>
        <w:tc>
          <w:tcPr>
            <w:tcW w:w="170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通信信号</w:t>
            </w:r>
          </w:p>
        </w:tc>
        <w:tc>
          <w:tcPr>
            <w:tcW w:w="1910"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高铁信号工岗位知识及技能</w:t>
            </w:r>
          </w:p>
        </w:tc>
        <w:tc>
          <w:tcPr>
            <w:tcW w:w="141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跟班实训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669"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2</w:t>
            </w:r>
          </w:p>
        </w:tc>
        <w:tc>
          <w:tcPr>
            <w:tcW w:w="2767"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苏州轨道有限公司</w:t>
            </w:r>
          </w:p>
        </w:tc>
        <w:tc>
          <w:tcPr>
            <w:tcW w:w="170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通信信号</w:t>
            </w:r>
          </w:p>
        </w:tc>
        <w:tc>
          <w:tcPr>
            <w:tcW w:w="1910"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地铁信号工岗位知识及技能</w:t>
            </w:r>
          </w:p>
        </w:tc>
        <w:tc>
          <w:tcPr>
            <w:tcW w:w="141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跟班实训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669"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3</w:t>
            </w:r>
          </w:p>
        </w:tc>
        <w:tc>
          <w:tcPr>
            <w:tcW w:w="2767"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无锡轨道有限公司</w:t>
            </w:r>
          </w:p>
        </w:tc>
        <w:tc>
          <w:tcPr>
            <w:tcW w:w="170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通信信号</w:t>
            </w:r>
          </w:p>
        </w:tc>
        <w:tc>
          <w:tcPr>
            <w:tcW w:w="1910"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地铁信号工岗位知识及技能</w:t>
            </w:r>
          </w:p>
        </w:tc>
        <w:tc>
          <w:tcPr>
            <w:tcW w:w="141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跟班实训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669"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4</w:t>
            </w:r>
          </w:p>
        </w:tc>
        <w:tc>
          <w:tcPr>
            <w:tcW w:w="2767"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徐州轨道有限公司</w:t>
            </w:r>
          </w:p>
        </w:tc>
        <w:tc>
          <w:tcPr>
            <w:tcW w:w="170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通信信号</w:t>
            </w:r>
          </w:p>
        </w:tc>
        <w:tc>
          <w:tcPr>
            <w:tcW w:w="1910"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地铁信号工岗位知识及技能</w:t>
            </w:r>
          </w:p>
        </w:tc>
        <w:tc>
          <w:tcPr>
            <w:tcW w:w="1418" w:type="dxa"/>
            <w:vAlign w:val="center"/>
          </w:tcPr>
          <w:p>
            <w:pPr>
              <w:snapToGrid w:val="0"/>
              <w:spacing w:line="360" w:lineRule="auto"/>
              <w:jc w:val="center"/>
              <w:rPr>
                <w:rFonts w:ascii="宋体" w:hAnsi="宋体" w:eastAsia="宋体" w:cs="宋体"/>
                <w:sz w:val="18"/>
                <w:szCs w:val="18"/>
              </w:rPr>
            </w:pPr>
            <w:r>
              <w:rPr>
                <w:rFonts w:hint="eastAsia" w:ascii="宋体" w:hAnsi="宋体" w:eastAsia="宋体" w:cs="宋体"/>
                <w:sz w:val="18"/>
                <w:szCs w:val="18"/>
              </w:rPr>
              <w:t>跟班实训</w:t>
            </w:r>
          </w:p>
        </w:tc>
      </w:tr>
    </w:tbl>
    <w:p>
      <w:pPr>
        <w:snapToGrid w:val="0"/>
        <w:spacing w:line="360" w:lineRule="auto"/>
        <w:jc w:val="center"/>
        <w:rPr>
          <w:rFonts w:hint="eastAsia" w:ascii="宋体" w:hAnsi="宋体" w:eastAsia="宋体" w:cs="宋体"/>
          <w:sz w:val="24"/>
          <w:szCs w:val="24"/>
        </w:rPr>
      </w:pPr>
    </w:p>
    <w:p>
      <w:pPr>
        <w:overflowPunct w:val="0"/>
        <w:adjustRightInd w:val="0"/>
        <w:snapToGrid w:val="0"/>
        <w:spacing w:line="360" w:lineRule="auto"/>
        <w:ind w:firstLine="482" w:firstLineChars="200"/>
        <w:outlineLvl w:val="1"/>
        <w:rPr>
          <w:rFonts w:ascii="宋体" w:hAnsi="宋体" w:eastAsia="宋体" w:cs="Times New Roman"/>
          <w:b/>
          <w:sz w:val="24"/>
          <w:szCs w:val="24"/>
        </w:rPr>
      </w:pPr>
      <w:bookmarkStart w:id="22" w:name="_Toc28395"/>
      <w:r>
        <w:rPr>
          <w:rFonts w:ascii="宋体" w:hAnsi="宋体" w:eastAsia="宋体" w:cs="Times New Roman"/>
          <w:b/>
          <w:sz w:val="24"/>
          <w:szCs w:val="24"/>
        </w:rPr>
        <w:t>（三）教学资源</w:t>
      </w:r>
      <w:bookmarkEnd w:id="22"/>
    </w:p>
    <w:p>
      <w:pPr>
        <w:spacing w:line="360" w:lineRule="auto"/>
        <w:ind w:firstLine="480" w:firstLineChars="200"/>
        <w:jc w:val="left"/>
        <w:outlineLvl w:val="9"/>
        <w:rPr>
          <w:rFonts w:ascii="宋体" w:hAnsi="宋体" w:eastAsia="宋体" w:cs="宋体"/>
          <w:sz w:val="24"/>
          <w:szCs w:val="24"/>
        </w:rPr>
      </w:pPr>
      <w:r>
        <w:rPr>
          <w:rFonts w:hint="eastAsia" w:ascii="宋体" w:hAnsi="宋体" w:eastAsia="宋体" w:cs="宋体"/>
          <w:sz w:val="24"/>
          <w:szCs w:val="24"/>
        </w:rPr>
        <w:t>1.参考资料包含厂家原厂资料，也可以参照成熟的出版教材或大专及高职教材。</w:t>
      </w:r>
    </w:p>
    <w:p>
      <w:pPr>
        <w:spacing w:line="360" w:lineRule="auto"/>
        <w:ind w:firstLine="480" w:firstLineChars="200"/>
        <w:jc w:val="left"/>
        <w:outlineLvl w:val="9"/>
        <w:rPr>
          <w:rFonts w:ascii="宋体" w:hAnsi="宋体" w:eastAsia="宋体" w:cs="宋体"/>
          <w:sz w:val="24"/>
          <w:szCs w:val="24"/>
        </w:rPr>
      </w:pPr>
      <w:r>
        <w:rPr>
          <w:rFonts w:hint="eastAsia" w:ascii="宋体" w:hAnsi="宋体" w:eastAsia="宋体" w:cs="宋体"/>
          <w:sz w:val="24"/>
          <w:szCs w:val="24"/>
        </w:rPr>
        <w:t>2.教学项目尽量选取企业真实的工作项目，采取校企合作的形式，让学生亲身参与真实的工作，并对工作结果负责，符合课程标准的要求。</w:t>
      </w:r>
    </w:p>
    <w:p>
      <w:p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b w:val="0"/>
          <w:sz w:val="24"/>
          <w:szCs w:val="24"/>
        </w:rPr>
        <w:t>3.文化课程除英语外，可以利用业余时间学习国学、文学、数学、物理等，</w:t>
      </w:r>
      <w:r>
        <w:rPr>
          <w:rFonts w:hint="eastAsia" w:ascii="宋体" w:hAnsi="宋体" w:eastAsia="宋体" w:cs="宋体"/>
          <w:sz w:val="24"/>
          <w:szCs w:val="24"/>
        </w:rPr>
        <w:t>英语为必修课程，主要以公共英语2级为标准。</w:t>
      </w:r>
    </w:p>
    <w:p>
      <w:pPr>
        <w:spacing w:line="360" w:lineRule="auto"/>
        <w:ind w:firstLine="482" w:firstLineChars="200"/>
        <w:jc w:val="left"/>
        <w:outlineLvl w:val="1"/>
        <w:rPr>
          <w:rFonts w:hint="eastAsia" w:ascii="宋体" w:hAnsi="宋体" w:eastAsia="宋体" w:cs="宋体"/>
          <w:b/>
          <w:bCs/>
          <w:sz w:val="24"/>
          <w:szCs w:val="24"/>
        </w:rPr>
      </w:pPr>
      <w:bookmarkStart w:id="23" w:name="_Toc6067"/>
      <w:r>
        <w:rPr>
          <w:rFonts w:hint="eastAsia" w:ascii="宋体" w:hAnsi="宋体" w:eastAsia="宋体" w:cs="宋体"/>
          <w:b/>
          <w:bCs/>
          <w:sz w:val="24"/>
          <w:szCs w:val="24"/>
        </w:rPr>
        <w:t>（四）教学方法</w:t>
      </w:r>
      <w:bookmarkEnd w:id="23"/>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采用多媒体的教学方法把一些比较难理解的知识形象的展现给学生，将学生的感官与视觉结合促进课程的认识。</w:t>
      </w:r>
    </w:p>
    <w:p>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采用工学交替的方法让学生深入的掌握所学技能和知识。</w:t>
      </w:r>
    </w:p>
    <w:p>
      <w:pPr>
        <w:spacing w:line="360" w:lineRule="auto"/>
        <w:ind w:firstLine="482" w:firstLineChars="200"/>
        <w:jc w:val="left"/>
        <w:outlineLvl w:val="1"/>
        <w:rPr>
          <w:rFonts w:hint="eastAsia" w:ascii="宋体" w:hAnsi="宋体" w:eastAsia="宋体" w:cs="Times New Roman"/>
          <w:b/>
          <w:bCs/>
          <w:sz w:val="24"/>
          <w:szCs w:val="24"/>
        </w:rPr>
      </w:pPr>
      <w:bookmarkStart w:id="24" w:name="_Toc23924"/>
      <w:r>
        <w:rPr>
          <w:rFonts w:hint="eastAsia" w:ascii="宋体" w:hAnsi="宋体" w:eastAsia="宋体" w:cs="Times New Roman"/>
          <w:b/>
          <w:bCs/>
          <w:sz w:val="24"/>
          <w:szCs w:val="24"/>
        </w:rPr>
        <w:t>（五）学习评价</w:t>
      </w:r>
      <w:bookmarkEnd w:id="24"/>
    </w:p>
    <w:p>
      <w:pPr>
        <w:spacing w:line="360" w:lineRule="auto"/>
        <w:ind w:firstLine="480" w:firstLineChars="200"/>
        <w:jc w:val="left"/>
        <w:rPr>
          <w:rFonts w:hint="eastAsia" w:ascii="宋体" w:hAnsi="宋体" w:eastAsia="宋体" w:cs="Times New Roman"/>
          <w:sz w:val="24"/>
          <w:szCs w:val="24"/>
        </w:rPr>
      </w:pPr>
      <w:bookmarkStart w:id="25" w:name="_Toc27287"/>
      <w:r>
        <w:rPr>
          <w:rFonts w:hint="eastAsia" w:ascii="宋体" w:hAnsi="宋体" w:eastAsia="宋体" w:cs="Times New Roman"/>
          <w:sz w:val="24"/>
          <w:szCs w:val="24"/>
        </w:rPr>
        <w:t>严格落实培养目标和培养规格要求，加大过程考核、实践技能考核成绩在课程总成绩中的比重，构建更加科学的学业评价体系。深入推进“教考分离”改革，强化考试纪律建设，严格考试过程管理，深入开展诚信教育，推动形成公平公正、诚实守信的考试风气。严格成绩管理制度，规范成绩登记、修改、提交、锁定、出具工作。完善学生学习过程监测、评价与反馈机制，引导学生自我管理、主动学习，提高学习效率。</w:t>
      </w:r>
    </w:p>
    <w:p>
      <w:pPr>
        <w:overflowPunct w:val="0"/>
        <w:adjustRightInd w:val="0"/>
        <w:snapToGrid w:val="0"/>
        <w:spacing w:line="360" w:lineRule="auto"/>
        <w:ind w:firstLine="482" w:firstLineChars="200"/>
        <w:outlineLvl w:val="1"/>
        <w:rPr>
          <w:rFonts w:ascii="宋体" w:hAnsi="宋体" w:eastAsia="宋体" w:cs="Times New Roman"/>
          <w:b/>
          <w:sz w:val="24"/>
          <w:szCs w:val="24"/>
        </w:rPr>
      </w:pPr>
      <w:r>
        <w:rPr>
          <w:rFonts w:ascii="宋体" w:hAnsi="宋体" w:eastAsia="宋体" w:cs="Times New Roman"/>
          <w:b/>
          <w:sz w:val="24"/>
          <w:szCs w:val="24"/>
        </w:rPr>
        <w:t>（六）质量管理</w:t>
      </w:r>
      <w:bookmarkEnd w:id="25"/>
    </w:p>
    <w:p>
      <w:pPr>
        <w:overflowPunct w:val="0"/>
        <w:adjustRightInd w:val="0"/>
        <w:snapToGrid w:val="0"/>
        <w:spacing w:line="360" w:lineRule="auto"/>
        <w:ind w:firstLine="480" w:firstLineChars="200"/>
        <w:outlineLvl w:val="9"/>
        <w:rPr>
          <w:rFonts w:ascii="宋体" w:hAnsi="宋体" w:eastAsia="宋体"/>
          <w:color w:val="333333"/>
          <w:sz w:val="24"/>
          <w:szCs w:val="24"/>
          <w:shd w:val="clear" w:color="auto" w:fill="FFFFFF"/>
        </w:rPr>
      </w:pPr>
      <w:r>
        <w:rPr>
          <w:rFonts w:hint="eastAsia" w:ascii="宋体" w:hAnsi="宋体" w:eastAsia="宋体"/>
          <w:color w:val="333333"/>
          <w:sz w:val="24"/>
          <w:szCs w:val="24"/>
          <w:shd w:val="clear" w:color="auto" w:fill="FFFFFF"/>
        </w:rPr>
        <w:t>培养具有良好人文、科学素质和社会责任感，学科基础扎实，具有自我学习能力、创新精神和创新能力的人才。</w:t>
      </w:r>
    </w:p>
    <w:p>
      <w:pPr>
        <w:overflowPunct w:val="0"/>
        <w:adjustRightInd w:val="0"/>
        <w:snapToGrid w:val="0"/>
        <w:spacing w:line="360" w:lineRule="auto"/>
        <w:ind w:firstLine="482" w:firstLineChars="200"/>
        <w:outlineLvl w:val="0"/>
        <w:rPr>
          <w:rFonts w:ascii="宋体" w:hAnsi="宋体" w:eastAsia="宋体" w:cs="Times New Roman"/>
          <w:b/>
          <w:sz w:val="24"/>
          <w:szCs w:val="24"/>
          <w:highlight w:val="none"/>
        </w:rPr>
      </w:pPr>
      <w:bookmarkStart w:id="26" w:name="_Toc3045"/>
      <w:r>
        <w:rPr>
          <w:rFonts w:ascii="宋体" w:hAnsi="宋体" w:eastAsia="宋体" w:cs="Times New Roman"/>
          <w:b/>
          <w:sz w:val="24"/>
          <w:szCs w:val="24"/>
          <w:highlight w:val="none"/>
        </w:rPr>
        <w:t>九、毕业要求</w:t>
      </w:r>
      <w:bookmarkEnd w:id="26"/>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完成所开设课程的学习，各科成绩合格；</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r>
        <w:rPr>
          <w:rFonts w:hint="eastAsia" w:ascii="宋体" w:hAnsi="宋体" w:eastAsia="宋体" w:cs="Times New Roman"/>
          <w:sz w:val="24"/>
          <w:szCs w:val="24"/>
          <w:lang w:val="en-US" w:eastAsia="zh-CN"/>
        </w:rPr>
        <w:t>修满规定的学分；</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（3）取得</w:t>
      </w:r>
      <w:r>
        <w:rPr>
          <w:rFonts w:ascii="宋体" w:hAnsi="宋体" w:eastAsia="宋体" w:cs="Times New Roman"/>
          <w:color w:val="000000" w:themeColor="text1"/>
          <w:sz w:val="24"/>
          <w:szCs w:val="24"/>
        </w:rPr>
        <w:t>维修电工中级技能鉴定证</w:t>
      </w:r>
      <w:r>
        <w:rPr>
          <w:rFonts w:hint="eastAsia" w:ascii="宋体" w:hAnsi="宋体" w:eastAsia="宋体" w:cs="Times New Roman"/>
          <w:color w:val="000000" w:themeColor="text1"/>
          <w:sz w:val="24"/>
          <w:szCs w:val="24"/>
        </w:rPr>
        <w:t>书、低压电工证书、</w:t>
      </w:r>
      <w:r>
        <w:rPr>
          <w:rFonts w:ascii="宋体" w:hAnsi="宋体" w:eastAsia="宋体" w:cs="Times New Roman"/>
          <w:color w:val="000000" w:themeColor="text1"/>
          <w:sz w:val="24"/>
          <w:szCs w:val="24"/>
        </w:rPr>
        <w:t>城市轨道交通信号工</w:t>
      </w:r>
      <w:r>
        <w:rPr>
          <w:rFonts w:hint="eastAsia" w:ascii="宋体" w:hAnsi="宋体" w:eastAsia="宋体" w:cs="Times New Roman"/>
          <w:color w:val="000000" w:themeColor="text1"/>
          <w:sz w:val="24"/>
          <w:szCs w:val="24"/>
        </w:rPr>
        <w:t>技能鉴定证书；</w:t>
      </w:r>
    </w:p>
    <w:p>
      <w:pPr>
        <w:spacing w:line="360" w:lineRule="auto"/>
        <w:ind w:firstLine="480" w:firstLineChars="20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lang w:val="en-US" w:eastAsia="zh-CN"/>
        </w:rPr>
        <w:t>4</w:t>
      </w:r>
      <w:r>
        <w:rPr>
          <w:rFonts w:hint="eastAsia" w:ascii="宋体" w:hAnsi="宋体" w:eastAsia="宋体" w:cs="Times New Roman"/>
          <w:color w:val="000000" w:themeColor="text1"/>
          <w:sz w:val="24"/>
          <w:szCs w:val="24"/>
        </w:rPr>
        <w:t>）核心素养达标</w:t>
      </w:r>
      <w:r>
        <w:rPr>
          <w:rFonts w:hint="eastAsia" w:ascii="宋体" w:hAnsi="宋体" w:eastAsia="宋体" w:cs="Times New Roman"/>
          <w:color w:val="000000" w:themeColor="text1"/>
          <w:sz w:val="24"/>
          <w:szCs w:val="24"/>
          <w:lang w:eastAsia="zh-CN"/>
        </w:rPr>
        <w:t>。</w:t>
      </w:r>
    </w:p>
    <w:p>
      <w:pPr>
        <w:spacing w:line="360" w:lineRule="auto"/>
        <w:ind w:firstLine="482" w:firstLineChars="200"/>
        <w:jc w:val="left"/>
        <w:outlineLvl w:val="0"/>
        <w:rPr>
          <w:rFonts w:hint="eastAsia" w:ascii="宋体" w:hAnsi="宋体" w:eastAsia="宋体" w:cs="Times New Roman"/>
          <w:b/>
          <w:bCs/>
          <w:color w:val="000000" w:themeColor="text1"/>
          <w:sz w:val="24"/>
          <w:szCs w:val="24"/>
        </w:rPr>
      </w:pPr>
      <w:bookmarkStart w:id="27" w:name="_Toc25095"/>
      <w:r>
        <w:rPr>
          <w:rFonts w:hint="eastAsia" w:ascii="宋体" w:hAnsi="宋体" w:eastAsia="宋体" w:cs="Times New Roman"/>
          <w:b/>
          <w:bCs/>
          <w:color w:val="000000" w:themeColor="text1"/>
          <w:sz w:val="24"/>
          <w:szCs w:val="24"/>
        </w:rPr>
        <w:t>十、其他说明</w:t>
      </w:r>
      <w:bookmarkEnd w:id="27"/>
    </w:p>
    <w:p>
      <w:pPr>
        <w:spacing w:line="360" w:lineRule="auto"/>
        <w:ind w:firstLine="480" w:firstLineChars="200"/>
        <w:jc w:val="left"/>
        <w:rPr>
          <w:rFonts w:ascii="宋体" w:hAnsi="宋体" w:eastAsia="宋体" w:cs="Times New Roman"/>
          <w:b w:val="0"/>
          <w:bCs w:val="0"/>
          <w:sz w:val="24"/>
          <w:szCs w:val="24"/>
        </w:rPr>
      </w:pPr>
      <w:r>
        <w:rPr>
          <w:rFonts w:hint="eastAsia" w:ascii="宋体" w:hAnsi="宋体" w:eastAsia="宋体" w:cs="Times New Roman"/>
          <w:b w:val="0"/>
          <w:bCs w:val="0"/>
          <w:sz w:val="24"/>
          <w:szCs w:val="24"/>
        </w:rPr>
        <w:t>（一）本方案制定的依据</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1.《省政府办公厅转发省教育厅关于进一步提高职业教育教学质量意见的通知》（苏政办发【2012】194号）;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2.《省教育厅关于制定中等职业教育和五年制高等职业教育人才培养方案的指导意见》（苏教职【2012】36号）；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3.教务处《2020级人才培养方案编制通知》。</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4.2020级非一体化课改专业人才培养方案编修指导意见（2020）</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5.联院关于专业人才培养方案制（修）订与实施工作的指导意见2019.10（苏联院〔2019〕12号）</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6.高职专业公共文化课安排表--依据联院《公共基础课安排建议》</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7.关于人才培养方案中公共基础课程安排建议（试行）的通知（苏联院教〔2020〕7号）</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8.轨道交通学院《2020级人才培养方案编制说明》。</w:t>
      </w:r>
    </w:p>
    <w:p>
      <w:pPr>
        <w:spacing w:line="360" w:lineRule="auto"/>
        <w:ind w:firstLine="480" w:firstLineChars="200"/>
        <w:jc w:val="left"/>
        <w:rPr>
          <w:rFonts w:hint="eastAsia"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（二）第一至第九学期18周，第十学期2</w:t>
      </w:r>
      <w:r>
        <w:rPr>
          <w:rFonts w:ascii="宋体" w:hAnsi="宋体" w:eastAsia="宋体" w:cs="Times New Roman"/>
          <w:color w:val="000000" w:themeColor="text1"/>
          <w:sz w:val="24"/>
          <w:szCs w:val="24"/>
        </w:rPr>
        <w:t>0</w:t>
      </w:r>
      <w:r>
        <w:rPr>
          <w:rFonts w:hint="eastAsia" w:ascii="宋体" w:hAnsi="宋体" w:eastAsia="宋体" w:cs="Times New Roman"/>
          <w:color w:val="000000" w:themeColor="text1"/>
          <w:sz w:val="24"/>
          <w:szCs w:val="24"/>
        </w:rPr>
        <w:t>周。第一学期专业认知占用</w:t>
      </w:r>
      <w:r>
        <w:rPr>
          <w:rFonts w:ascii="宋体" w:hAnsi="宋体" w:eastAsia="宋体" w:cs="Times New Roman"/>
          <w:color w:val="000000" w:themeColor="text1"/>
          <w:sz w:val="24"/>
          <w:szCs w:val="24"/>
        </w:rPr>
        <w:t>1</w:t>
      </w:r>
      <w:r>
        <w:rPr>
          <w:rFonts w:hint="eastAsia" w:ascii="宋体" w:hAnsi="宋体" w:eastAsia="宋体" w:cs="Times New Roman"/>
          <w:color w:val="000000" w:themeColor="text1"/>
          <w:sz w:val="24"/>
          <w:szCs w:val="24"/>
        </w:rPr>
        <w:t>周，军训占用2周，其余用于教学。第三学期三自教育占用1周，其余用于教学。第五学期维修电工中级技能鉴定证占用4周，其余用于教学。第七学期低压电工证占用2周，其余用于教学。第八学期</w:t>
      </w:r>
      <w:r>
        <w:rPr>
          <w:rFonts w:ascii="宋体" w:hAnsi="宋体" w:eastAsia="宋体" w:cs="Times New Roman"/>
          <w:color w:val="000000" w:themeColor="text1"/>
          <w:sz w:val="24"/>
          <w:szCs w:val="24"/>
        </w:rPr>
        <w:t>城市轨道交通信号工技能鉴定证</w:t>
      </w:r>
      <w:r>
        <w:rPr>
          <w:rFonts w:hint="eastAsia" w:ascii="宋体" w:hAnsi="宋体" w:eastAsia="宋体" w:cs="Times New Roman"/>
          <w:color w:val="000000" w:themeColor="text1"/>
          <w:sz w:val="24"/>
          <w:szCs w:val="24"/>
        </w:rPr>
        <w:t>占用2周，其余用于教学。第九学期课题设计占用2周，其余用于教学。第十学期2</w:t>
      </w:r>
      <w:r>
        <w:rPr>
          <w:rFonts w:ascii="宋体" w:hAnsi="宋体" w:eastAsia="宋体" w:cs="Times New Roman"/>
          <w:color w:val="000000" w:themeColor="text1"/>
          <w:sz w:val="24"/>
          <w:szCs w:val="24"/>
        </w:rPr>
        <w:t>0</w:t>
      </w:r>
      <w:r>
        <w:rPr>
          <w:rFonts w:hint="eastAsia" w:ascii="宋体" w:hAnsi="宋体" w:eastAsia="宋体" w:cs="Times New Roman"/>
          <w:color w:val="000000" w:themeColor="text1"/>
          <w:sz w:val="24"/>
          <w:szCs w:val="24"/>
        </w:rPr>
        <w:t>周全都用于顶岗实习。</w:t>
      </w:r>
    </w:p>
    <w:p>
      <w:pPr>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（三）本方案的总学时为5</w:t>
      </w:r>
      <w:r>
        <w:rPr>
          <w:rFonts w:hint="eastAsia" w:ascii="宋体" w:hAnsi="宋体" w:eastAsia="宋体" w:cs="Times New Roman"/>
          <w:color w:val="auto"/>
          <w:sz w:val="24"/>
          <w:szCs w:val="24"/>
          <w:lang w:val="en-US" w:eastAsia="zh-CN"/>
        </w:rPr>
        <w:t>10</w:t>
      </w:r>
      <w:r>
        <w:rPr>
          <w:rFonts w:ascii="宋体" w:hAnsi="宋体" w:eastAsia="宋体" w:cs="Times New Roman"/>
          <w:color w:val="auto"/>
          <w:sz w:val="24"/>
          <w:szCs w:val="24"/>
        </w:rPr>
        <w:t>6</w:t>
      </w:r>
      <w:r>
        <w:rPr>
          <w:rFonts w:hint="eastAsia" w:ascii="宋体" w:hAnsi="宋体" w:eastAsia="宋体" w:cs="Times New Roman"/>
          <w:color w:val="auto"/>
          <w:sz w:val="24"/>
          <w:szCs w:val="24"/>
        </w:rPr>
        <w:t>，其中公共基础课程为</w:t>
      </w:r>
      <w:r>
        <w:rPr>
          <w:rFonts w:ascii="宋体" w:hAnsi="宋体" w:eastAsia="宋体" w:cs="Times New Roman"/>
          <w:color w:val="auto"/>
          <w:sz w:val="24"/>
          <w:szCs w:val="24"/>
        </w:rPr>
        <w:t>16</w:t>
      </w:r>
      <w:r>
        <w:rPr>
          <w:rFonts w:hint="eastAsia" w:ascii="宋体" w:hAnsi="宋体" w:eastAsia="宋体" w:cs="Times New Roman"/>
          <w:color w:val="auto"/>
          <w:sz w:val="24"/>
          <w:szCs w:val="24"/>
          <w:lang w:val="en-US" w:eastAsia="zh-CN"/>
        </w:rPr>
        <w:t>7</w:t>
      </w:r>
      <w:r>
        <w:rPr>
          <w:rFonts w:ascii="宋体" w:hAnsi="宋体" w:eastAsia="宋体" w:cs="Times New Roman"/>
          <w:color w:val="auto"/>
          <w:sz w:val="24"/>
          <w:szCs w:val="24"/>
        </w:rPr>
        <w:t>6</w:t>
      </w:r>
      <w:r>
        <w:rPr>
          <w:rFonts w:hint="eastAsia" w:ascii="宋体" w:hAnsi="宋体" w:eastAsia="宋体" w:cs="Times New Roman"/>
          <w:color w:val="auto"/>
          <w:sz w:val="24"/>
          <w:szCs w:val="24"/>
        </w:rPr>
        <w:t>学时，占3</w:t>
      </w:r>
      <w:r>
        <w:rPr>
          <w:rFonts w:ascii="宋体" w:hAnsi="宋体" w:eastAsia="宋体" w:cs="Times New Roman"/>
          <w:color w:val="auto"/>
          <w:sz w:val="24"/>
          <w:szCs w:val="24"/>
        </w:rPr>
        <w:t>2.6</w:t>
      </w:r>
      <w:r>
        <w:rPr>
          <w:rFonts w:hint="eastAsia" w:ascii="宋体" w:hAnsi="宋体" w:eastAsia="宋体" w:cs="Times New Roman"/>
          <w:color w:val="auto"/>
          <w:sz w:val="24"/>
          <w:szCs w:val="24"/>
        </w:rPr>
        <w:t>%；专业技能课程为3</w:t>
      </w:r>
      <w:r>
        <w:rPr>
          <w:rFonts w:ascii="宋体" w:hAnsi="宋体" w:eastAsia="宋体" w:cs="Times New Roman"/>
          <w:color w:val="auto"/>
          <w:sz w:val="24"/>
          <w:szCs w:val="24"/>
        </w:rPr>
        <w:t>210</w:t>
      </w:r>
      <w:r>
        <w:rPr>
          <w:rFonts w:hint="eastAsia" w:ascii="宋体" w:hAnsi="宋体" w:eastAsia="宋体" w:cs="Times New Roman"/>
          <w:color w:val="auto"/>
          <w:sz w:val="24"/>
          <w:szCs w:val="24"/>
        </w:rPr>
        <w:t>学时，约占6</w:t>
      </w:r>
      <w:r>
        <w:rPr>
          <w:rFonts w:ascii="宋体" w:hAnsi="宋体" w:eastAsia="宋体" w:cs="Times New Roman"/>
          <w:color w:val="auto"/>
          <w:sz w:val="24"/>
          <w:szCs w:val="24"/>
        </w:rPr>
        <w:t>3.1</w:t>
      </w:r>
      <w:r>
        <w:rPr>
          <w:rFonts w:hint="eastAsia" w:ascii="宋体" w:hAnsi="宋体" w:eastAsia="宋体" w:cs="Times New Roman"/>
          <w:color w:val="auto"/>
          <w:sz w:val="24"/>
          <w:szCs w:val="24"/>
        </w:rPr>
        <w:t>%，顶岗实习600学时，课题设计5</w:t>
      </w:r>
      <w:r>
        <w:rPr>
          <w:rFonts w:ascii="宋体" w:hAnsi="宋体" w:eastAsia="宋体" w:cs="Times New Roman"/>
          <w:color w:val="auto"/>
          <w:sz w:val="24"/>
          <w:szCs w:val="24"/>
        </w:rPr>
        <w:t>2</w:t>
      </w:r>
      <w:r>
        <w:rPr>
          <w:rFonts w:hint="eastAsia" w:ascii="宋体" w:hAnsi="宋体" w:eastAsia="宋体" w:cs="Times New Roman"/>
          <w:color w:val="auto"/>
          <w:sz w:val="24"/>
          <w:szCs w:val="24"/>
        </w:rPr>
        <w:t>学时；其他类课程2</w:t>
      </w:r>
      <w:r>
        <w:rPr>
          <w:rFonts w:ascii="宋体" w:hAnsi="宋体" w:eastAsia="宋体" w:cs="Times New Roman"/>
          <w:color w:val="auto"/>
          <w:sz w:val="24"/>
          <w:szCs w:val="24"/>
        </w:rPr>
        <w:t>20</w:t>
      </w:r>
      <w:r>
        <w:rPr>
          <w:rFonts w:hint="eastAsia" w:ascii="宋体" w:hAnsi="宋体" w:eastAsia="宋体" w:cs="Times New Roman"/>
          <w:color w:val="auto"/>
          <w:sz w:val="24"/>
          <w:szCs w:val="24"/>
        </w:rPr>
        <w:t>学时，约占</w:t>
      </w:r>
      <w:r>
        <w:rPr>
          <w:rFonts w:ascii="宋体" w:hAnsi="宋体" w:eastAsia="宋体" w:cs="Times New Roman"/>
          <w:color w:val="auto"/>
          <w:sz w:val="24"/>
          <w:szCs w:val="24"/>
        </w:rPr>
        <w:t>4.3</w:t>
      </w:r>
      <w:r>
        <w:rPr>
          <w:rFonts w:hint="eastAsia" w:ascii="宋体" w:hAnsi="宋体" w:eastAsia="宋体" w:cs="Times New Roman"/>
          <w:color w:val="auto"/>
          <w:sz w:val="24"/>
          <w:szCs w:val="24"/>
        </w:rPr>
        <w:t>%。</w:t>
      </w:r>
    </w:p>
    <w:p>
      <w:pPr>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（四）本方案总学分为：</w:t>
      </w:r>
      <w:r>
        <w:rPr>
          <w:rFonts w:ascii="宋体" w:hAnsi="宋体" w:eastAsia="宋体" w:cs="Times New Roman"/>
          <w:color w:val="auto"/>
          <w:sz w:val="24"/>
          <w:szCs w:val="24"/>
        </w:rPr>
        <w:t>29</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学分。原则上理论教学16学时计算1学分，军训、社会实践、公益劳动等集中性活动，1周1学分。</w:t>
      </w:r>
    </w:p>
    <w:p>
      <w:pPr>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（五）顶岗实习教学计划将根据学生和企业情况，按照生产岗位对从业人员素养的要求共同制订，教学活动主要由企业组织实施，学校参与教学管理和评价。</w:t>
      </w:r>
    </w:p>
    <w:p>
      <w:pPr>
        <w:spacing w:line="360" w:lineRule="auto"/>
        <w:ind w:firstLine="480" w:firstLineChars="200"/>
        <w:jc w:val="left"/>
        <w:rPr>
          <w:rFonts w:hint="eastAsia"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（六）毕业设计将组织学生去企业进行专业调研</w:t>
      </w:r>
    </w:p>
    <w:p>
      <w:pPr>
        <w:spacing w:line="360" w:lineRule="auto"/>
        <w:ind w:firstLine="482" w:firstLineChars="200"/>
        <w:jc w:val="left"/>
        <w:outlineLvl w:val="0"/>
        <w:rPr>
          <w:rFonts w:hint="eastAsia" w:ascii="宋体" w:hAnsi="宋体" w:eastAsia="宋体" w:cs="Times New Roman"/>
          <w:b/>
          <w:bCs/>
          <w:color w:val="000000" w:themeColor="text1"/>
          <w:sz w:val="24"/>
          <w:szCs w:val="24"/>
        </w:rPr>
      </w:pPr>
      <w:bookmarkStart w:id="28" w:name="_Toc13555"/>
      <w:r>
        <w:rPr>
          <w:rFonts w:hint="eastAsia" w:ascii="宋体" w:hAnsi="宋体" w:eastAsia="宋体" w:cs="Times New Roman"/>
          <w:b/>
          <w:bCs/>
          <w:color w:val="000000" w:themeColor="text1"/>
          <w:sz w:val="24"/>
          <w:szCs w:val="24"/>
        </w:rPr>
        <w:t>十一、附录</w:t>
      </w:r>
      <w:bookmarkEnd w:id="28"/>
    </w:p>
    <w:p>
      <w:pPr>
        <w:overflowPunct w:val="0"/>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一般包括教学进程安排表、变更审批表等。</w:t>
      </w:r>
    </w:p>
    <w:p>
      <w:pPr>
        <w:spacing w:line="360" w:lineRule="auto"/>
        <w:rPr>
          <w:rFonts w:ascii="宋体" w:hAnsi="宋体" w:eastAsia="宋体" w:cs="Times New Roman"/>
          <w:sz w:val="24"/>
          <w:szCs w:val="24"/>
        </w:rPr>
      </w:pPr>
    </w:p>
    <w:sectPr>
      <w:footerReference r:id="rId3" w:type="default"/>
      <w:pgSz w:w="11906" w:h="16838"/>
      <w:pgMar w:top="1797" w:right="1757" w:bottom="1797" w:left="175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649806"/>
    </w:sdtPr>
    <w:sdtContent>
      <w:p>
        <w:pPr>
          <w:pStyle w:val="4"/>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553D"/>
    <w:rsid w:val="00000B3C"/>
    <w:rsid w:val="0002159E"/>
    <w:rsid w:val="00022191"/>
    <w:rsid w:val="0002522A"/>
    <w:rsid w:val="000348B7"/>
    <w:rsid w:val="00035B38"/>
    <w:rsid w:val="00053470"/>
    <w:rsid w:val="0008795C"/>
    <w:rsid w:val="000B41A2"/>
    <w:rsid w:val="000C2FC4"/>
    <w:rsid w:val="000C5562"/>
    <w:rsid w:val="000C6808"/>
    <w:rsid w:val="000D17D1"/>
    <w:rsid w:val="000D22C3"/>
    <w:rsid w:val="000D4A97"/>
    <w:rsid w:val="000D5F8E"/>
    <w:rsid w:val="000D6090"/>
    <w:rsid w:val="000D7BD3"/>
    <w:rsid w:val="000E4133"/>
    <w:rsid w:val="001049AE"/>
    <w:rsid w:val="00111B0C"/>
    <w:rsid w:val="00121902"/>
    <w:rsid w:val="001237D6"/>
    <w:rsid w:val="001330DD"/>
    <w:rsid w:val="00145DB5"/>
    <w:rsid w:val="00150579"/>
    <w:rsid w:val="00160D69"/>
    <w:rsid w:val="00166390"/>
    <w:rsid w:val="001708C8"/>
    <w:rsid w:val="00171B76"/>
    <w:rsid w:val="00172FD3"/>
    <w:rsid w:val="00181375"/>
    <w:rsid w:val="00185451"/>
    <w:rsid w:val="00196E5C"/>
    <w:rsid w:val="001A6215"/>
    <w:rsid w:val="001A735E"/>
    <w:rsid w:val="001C01E6"/>
    <w:rsid w:val="001C5750"/>
    <w:rsid w:val="001D28E5"/>
    <w:rsid w:val="001D4987"/>
    <w:rsid w:val="001D722B"/>
    <w:rsid w:val="00204723"/>
    <w:rsid w:val="00206ECF"/>
    <w:rsid w:val="002074DC"/>
    <w:rsid w:val="00217738"/>
    <w:rsid w:val="0023062A"/>
    <w:rsid w:val="0023507C"/>
    <w:rsid w:val="00241F05"/>
    <w:rsid w:val="00241F51"/>
    <w:rsid w:val="00245BB3"/>
    <w:rsid w:val="00250731"/>
    <w:rsid w:val="00255829"/>
    <w:rsid w:val="00273ADB"/>
    <w:rsid w:val="00281157"/>
    <w:rsid w:val="00283D9E"/>
    <w:rsid w:val="00291883"/>
    <w:rsid w:val="00295BCF"/>
    <w:rsid w:val="002A1274"/>
    <w:rsid w:val="002A1C7A"/>
    <w:rsid w:val="002B0CC8"/>
    <w:rsid w:val="002C1C0B"/>
    <w:rsid w:val="002C635F"/>
    <w:rsid w:val="002D2D6A"/>
    <w:rsid w:val="002E504F"/>
    <w:rsid w:val="002F0B65"/>
    <w:rsid w:val="002F41DC"/>
    <w:rsid w:val="002F52BF"/>
    <w:rsid w:val="00310FDA"/>
    <w:rsid w:val="00316D18"/>
    <w:rsid w:val="003213E6"/>
    <w:rsid w:val="003302E7"/>
    <w:rsid w:val="00347A4C"/>
    <w:rsid w:val="00353BD4"/>
    <w:rsid w:val="003574BE"/>
    <w:rsid w:val="0036272F"/>
    <w:rsid w:val="003666FD"/>
    <w:rsid w:val="0036698A"/>
    <w:rsid w:val="00372185"/>
    <w:rsid w:val="00374EB1"/>
    <w:rsid w:val="00384995"/>
    <w:rsid w:val="003A2400"/>
    <w:rsid w:val="003A4123"/>
    <w:rsid w:val="003B3F6B"/>
    <w:rsid w:val="003B5DBA"/>
    <w:rsid w:val="003C0D73"/>
    <w:rsid w:val="003C616B"/>
    <w:rsid w:val="003C7DCF"/>
    <w:rsid w:val="003D4BF2"/>
    <w:rsid w:val="003D664D"/>
    <w:rsid w:val="003E1A1A"/>
    <w:rsid w:val="004017C7"/>
    <w:rsid w:val="00405454"/>
    <w:rsid w:val="004228AF"/>
    <w:rsid w:val="004325D2"/>
    <w:rsid w:val="00441B02"/>
    <w:rsid w:val="00441F73"/>
    <w:rsid w:val="00450612"/>
    <w:rsid w:val="00452282"/>
    <w:rsid w:val="004548B9"/>
    <w:rsid w:val="004641C8"/>
    <w:rsid w:val="00464842"/>
    <w:rsid w:val="004660C6"/>
    <w:rsid w:val="00467228"/>
    <w:rsid w:val="00474D3E"/>
    <w:rsid w:val="00487B07"/>
    <w:rsid w:val="004A6E77"/>
    <w:rsid w:val="004A713C"/>
    <w:rsid w:val="004B7837"/>
    <w:rsid w:val="004B7919"/>
    <w:rsid w:val="004C374C"/>
    <w:rsid w:val="004C4EE5"/>
    <w:rsid w:val="004D0EAC"/>
    <w:rsid w:val="004D5A09"/>
    <w:rsid w:val="004E354B"/>
    <w:rsid w:val="004E7EE7"/>
    <w:rsid w:val="004F2D47"/>
    <w:rsid w:val="004F45E3"/>
    <w:rsid w:val="004F4DE9"/>
    <w:rsid w:val="004F4E9B"/>
    <w:rsid w:val="00535561"/>
    <w:rsid w:val="00540271"/>
    <w:rsid w:val="00545CEA"/>
    <w:rsid w:val="005467AF"/>
    <w:rsid w:val="00551D83"/>
    <w:rsid w:val="0056275B"/>
    <w:rsid w:val="00564448"/>
    <w:rsid w:val="00564FF3"/>
    <w:rsid w:val="005A0F32"/>
    <w:rsid w:val="005A55C6"/>
    <w:rsid w:val="005A7049"/>
    <w:rsid w:val="005B46E5"/>
    <w:rsid w:val="005D2005"/>
    <w:rsid w:val="005D2C70"/>
    <w:rsid w:val="005D3804"/>
    <w:rsid w:val="005D7641"/>
    <w:rsid w:val="005E2C61"/>
    <w:rsid w:val="005E5C0B"/>
    <w:rsid w:val="005E7441"/>
    <w:rsid w:val="00604ABA"/>
    <w:rsid w:val="0062690D"/>
    <w:rsid w:val="00627AB5"/>
    <w:rsid w:val="006360B8"/>
    <w:rsid w:val="00642656"/>
    <w:rsid w:val="00644B40"/>
    <w:rsid w:val="006915DC"/>
    <w:rsid w:val="006A6E29"/>
    <w:rsid w:val="006B20A2"/>
    <w:rsid w:val="006F7119"/>
    <w:rsid w:val="007006E8"/>
    <w:rsid w:val="00712462"/>
    <w:rsid w:val="00733B49"/>
    <w:rsid w:val="00734053"/>
    <w:rsid w:val="00740784"/>
    <w:rsid w:val="007418F6"/>
    <w:rsid w:val="007551EC"/>
    <w:rsid w:val="00763882"/>
    <w:rsid w:val="00763E84"/>
    <w:rsid w:val="0076661B"/>
    <w:rsid w:val="007670CF"/>
    <w:rsid w:val="00791BE9"/>
    <w:rsid w:val="00793D81"/>
    <w:rsid w:val="00795C54"/>
    <w:rsid w:val="00797565"/>
    <w:rsid w:val="007A2D26"/>
    <w:rsid w:val="007A696C"/>
    <w:rsid w:val="007B1C91"/>
    <w:rsid w:val="007C0031"/>
    <w:rsid w:val="007D6939"/>
    <w:rsid w:val="007F5A56"/>
    <w:rsid w:val="008021EE"/>
    <w:rsid w:val="00824FAE"/>
    <w:rsid w:val="0082522D"/>
    <w:rsid w:val="00832E6D"/>
    <w:rsid w:val="008716AF"/>
    <w:rsid w:val="008750B3"/>
    <w:rsid w:val="0088514A"/>
    <w:rsid w:val="00892216"/>
    <w:rsid w:val="00895669"/>
    <w:rsid w:val="008B4A0C"/>
    <w:rsid w:val="008C344D"/>
    <w:rsid w:val="008D69B9"/>
    <w:rsid w:val="008E304F"/>
    <w:rsid w:val="008E6B74"/>
    <w:rsid w:val="009017B2"/>
    <w:rsid w:val="00902E05"/>
    <w:rsid w:val="00905B50"/>
    <w:rsid w:val="00912FE4"/>
    <w:rsid w:val="00916490"/>
    <w:rsid w:val="00941279"/>
    <w:rsid w:val="009416BA"/>
    <w:rsid w:val="00946855"/>
    <w:rsid w:val="00951164"/>
    <w:rsid w:val="009615E6"/>
    <w:rsid w:val="009810F6"/>
    <w:rsid w:val="00985A17"/>
    <w:rsid w:val="009E7685"/>
    <w:rsid w:val="009E7D7C"/>
    <w:rsid w:val="00A0151C"/>
    <w:rsid w:val="00A106E1"/>
    <w:rsid w:val="00A2663D"/>
    <w:rsid w:val="00A32AF0"/>
    <w:rsid w:val="00A3627A"/>
    <w:rsid w:val="00A46E85"/>
    <w:rsid w:val="00A61FA7"/>
    <w:rsid w:val="00A6570E"/>
    <w:rsid w:val="00A6674B"/>
    <w:rsid w:val="00A743AE"/>
    <w:rsid w:val="00A962D9"/>
    <w:rsid w:val="00AA1322"/>
    <w:rsid w:val="00AA6AC7"/>
    <w:rsid w:val="00AB0195"/>
    <w:rsid w:val="00AB09FF"/>
    <w:rsid w:val="00AC2C19"/>
    <w:rsid w:val="00AD2017"/>
    <w:rsid w:val="00AD4B71"/>
    <w:rsid w:val="00AD614E"/>
    <w:rsid w:val="00AD6A82"/>
    <w:rsid w:val="00B02A7B"/>
    <w:rsid w:val="00B0553D"/>
    <w:rsid w:val="00B15F0B"/>
    <w:rsid w:val="00B42499"/>
    <w:rsid w:val="00B83BB2"/>
    <w:rsid w:val="00B8479D"/>
    <w:rsid w:val="00B9361F"/>
    <w:rsid w:val="00BB053A"/>
    <w:rsid w:val="00BB4260"/>
    <w:rsid w:val="00BC2715"/>
    <w:rsid w:val="00BD4D1F"/>
    <w:rsid w:val="00BD58A5"/>
    <w:rsid w:val="00BD6205"/>
    <w:rsid w:val="00BF7C96"/>
    <w:rsid w:val="00C00484"/>
    <w:rsid w:val="00C04883"/>
    <w:rsid w:val="00C05947"/>
    <w:rsid w:val="00C0688C"/>
    <w:rsid w:val="00C11964"/>
    <w:rsid w:val="00C20D8B"/>
    <w:rsid w:val="00C20E80"/>
    <w:rsid w:val="00C2182F"/>
    <w:rsid w:val="00C24948"/>
    <w:rsid w:val="00C352DA"/>
    <w:rsid w:val="00C40CA7"/>
    <w:rsid w:val="00C55D42"/>
    <w:rsid w:val="00C724B5"/>
    <w:rsid w:val="00C731F9"/>
    <w:rsid w:val="00C745E3"/>
    <w:rsid w:val="00C937E3"/>
    <w:rsid w:val="00C93E92"/>
    <w:rsid w:val="00CA17CF"/>
    <w:rsid w:val="00CB33AC"/>
    <w:rsid w:val="00CC3D88"/>
    <w:rsid w:val="00CC4E6F"/>
    <w:rsid w:val="00CD441D"/>
    <w:rsid w:val="00CE086B"/>
    <w:rsid w:val="00CE2B13"/>
    <w:rsid w:val="00CF7123"/>
    <w:rsid w:val="00CF7EB2"/>
    <w:rsid w:val="00D00217"/>
    <w:rsid w:val="00D06FCE"/>
    <w:rsid w:val="00D11FFD"/>
    <w:rsid w:val="00D361AF"/>
    <w:rsid w:val="00D40508"/>
    <w:rsid w:val="00D53DAB"/>
    <w:rsid w:val="00D55442"/>
    <w:rsid w:val="00D6130E"/>
    <w:rsid w:val="00D65454"/>
    <w:rsid w:val="00D70120"/>
    <w:rsid w:val="00D927F3"/>
    <w:rsid w:val="00D97FA8"/>
    <w:rsid w:val="00DA4615"/>
    <w:rsid w:val="00DC6AE9"/>
    <w:rsid w:val="00DD0C9F"/>
    <w:rsid w:val="00DD69B5"/>
    <w:rsid w:val="00E00CF0"/>
    <w:rsid w:val="00E246F3"/>
    <w:rsid w:val="00E26FF8"/>
    <w:rsid w:val="00E36B05"/>
    <w:rsid w:val="00E43870"/>
    <w:rsid w:val="00E47B13"/>
    <w:rsid w:val="00E66980"/>
    <w:rsid w:val="00E82999"/>
    <w:rsid w:val="00E860DD"/>
    <w:rsid w:val="00EB153A"/>
    <w:rsid w:val="00EB5CCE"/>
    <w:rsid w:val="00EC1727"/>
    <w:rsid w:val="00EC520B"/>
    <w:rsid w:val="00EC7D83"/>
    <w:rsid w:val="00EC7ED4"/>
    <w:rsid w:val="00ED35C2"/>
    <w:rsid w:val="00EE30DB"/>
    <w:rsid w:val="00EE6AD0"/>
    <w:rsid w:val="00EE6CB2"/>
    <w:rsid w:val="00EF2AF3"/>
    <w:rsid w:val="00EF73D3"/>
    <w:rsid w:val="00F00523"/>
    <w:rsid w:val="00F137B1"/>
    <w:rsid w:val="00F1783B"/>
    <w:rsid w:val="00F21805"/>
    <w:rsid w:val="00F25B6B"/>
    <w:rsid w:val="00F31DAD"/>
    <w:rsid w:val="00F42C26"/>
    <w:rsid w:val="00F43696"/>
    <w:rsid w:val="00F44731"/>
    <w:rsid w:val="00F66D32"/>
    <w:rsid w:val="00F67193"/>
    <w:rsid w:val="00F73592"/>
    <w:rsid w:val="00F86741"/>
    <w:rsid w:val="00F93E1C"/>
    <w:rsid w:val="00F97036"/>
    <w:rsid w:val="00FD2B1D"/>
    <w:rsid w:val="00FD5516"/>
    <w:rsid w:val="00FF1BFE"/>
    <w:rsid w:val="00FF469A"/>
    <w:rsid w:val="01BC186F"/>
    <w:rsid w:val="035A255E"/>
    <w:rsid w:val="04916345"/>
    <w:rsid w:val="07873838"/>
    <w:rsid w:val="094E1BB1"/>
    <w:rsid w:val="0A70668E"/>
    <w:rsid w:val="0C5A5915"/>
    <w:rsid w:val="0E597C5A"/>
    <w:rsid w:val="0F6F326D"/>
    <w:rsid w:val="1110026C"/>
    <w:rsid w:val="12041FF8"/>
    <w:rsid w:val="15BD0DBD"/>
    <w:rsid w:val="17022599"/>
    <w:rsid w:val="193344E9"/>
    <w:rsid w:val="1A0347B5"/>
    <w:rsid w:val="1FEA4F7C"/>
    <w:rsid w:val="294B68CE"/>
    <w:rsid w:val="2CA34284"/>
    <w:rsid w:val="345636A0"/>
    <w:rsid w:val="35CA066E"/>
    <w:rsid w:val="37635368"/>
    <w:rsid w:val="387943FE"/>
    <w:rsid w:val="39661ACF"/>
    <w:rsid w:val="3B324A81"/>
    <w:rsid w:val="40CD27AD"/>
    <w:rsid w:val="45BF431F"/>
    <w:rsid w:val="4A1042AE"/>
    <w:rsid w:val="4DFC0F42"/>
    <w:rsid w:val="53A573D3"/>
    <w:rsid w:val="55DF606A"/>
    <w:rsid w:val="58792A73"/>
    <w:rsid w:val="5B231A3E"/>
    <w:rsid w:val="60312B64"/>
    <w:rsid w:val="60E61A52"/>
    <w:rsid w:val="664900EE"/>
    <w:rsid w:val="669C7A10"/>
    <w:rsid w:val="6B2B194F"/>
    <w:rsid w:val="6D7915AA"/>
    <w:rsid w:val="6E5E7860"/>
    <w:rsid w:val="6EFE7545"/>
    <w:rsid w:val="713E027C"/>
    <w:rsid w:val="71481129"/>
    <w:rsid w:val="731B709C"/>
    <w:rsid w:val="74E52CB3"/>
    <w:rsid w:val="773274E9"/>
    <w:rsid w:val="79EC5DCC"/>
    <w:rsid w:val="7F0F26CA"/>
    <w:rsid w:val="7F653AF0"/>
    <w:rsid w:val="7FE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1"/>
    <w:qFormat/>
    <w:uiPriority w:val="0"/>
    <w:pPr>
      <w:spacing w:before="240" w:after="60"/>
      <w:jc w:val="center"/>
      <w:outlineLvl w:val="0"/>
    </w:pPr>
    <w:rPr>
      <w:rFonts w:ascii="Cambria" w:hAnsi="Cambria" w:cs="Times New Roman"/>
      <w:b/>
      <w:bCs/>
      <w:sz w:val="32"/>
      <w:szCs w:val="32"/>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中等深浅网格 1 - 着色 21"/>
    <w:basedOn w:val="1"/>
    <w:qFormat/>
    <w:uiPriority w:val="0"/>
    <w:pPr>
      <w:spacing w:line="360" w:lineRule="auto"/>
      <w:ind w:firstLine="420" w:firstLineChars="200"/>
    </w:pPr>
    <w:rPr>
      <w:rFonts w:ascii="Calibri" w:hAnsi="Calibri" w:eastAsia="宋体" w:cs="Times New Roman"/>
    </w:rPr>
  </w:style>
  <w:style w:type="paragraph" w:styleId="16">
    <w:name w:val="List Paragraph"/>
    <w:basedOn w:val="1"/>
    <w:qFormat/>
    <w:uiPriority w:val="34"/>
    <w:pPr>
      <w:ind w:firstLine="420" w:firstLineChars="200"/>
    </w:p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3"/>
    <w:semiHidden/>
    <w:qFormat/>
    <w:uiPriority w:val="99"/>
    <w:rPr>
      <w:sz w:val="18"/>
      <w:szCs w:val="18"/>
    </w:rPr>
  </w:style>
  <w:style w:type="character" w:customStyle="1" w:styleId="20">
    <w:name w:val="标题 Char"/>
    <w:qFormat/>
    <w:uiPriority w:val="0"/>
    <w:rPr>
      <w:rFonts w:ascii="Cambria" w:hAnsi="Cambria" w:cs="Times New Roman"/>
      <w:b/>
      <w:bCs/>
      <w:sz w:val="32"/>
      <w:szCs w:val="32"/>
    </w:rPr>
  </w:style>
  <w:style w:type="character" w:customStyle="1" w:styleId="21">
    <w:name w:val="标题 字符"/>
    <w:basedOn w:val="10"/>
    <w:link w:val="6"/>
    <w:qFormat/>
    <w:uiPriority w:val="10"/>
    <w:rPr>
      <w:rFonts w:eastAsia="宋体" w:asciiTheme="majorHAnsi" w:hAnsiTheme="majorHAnsi" w:cstheme="majorBidi"/>
      <w:b/>
      <w:bCs/>
      <w:sz w:val="32"/>
      <w:szCs w:val="32"/>
    </w:rPr>
  </w:style>
  <w:style w:type="paragraph" w:customStyle="1" w:styleId="22">
    <w:name w:val="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character" w:customStyle="1" w:styleId="26">
    <w:name w:val="font71"/>
    <w:basedOn w:val="10"/>
    <w:qFormat/>
    <w:uiPriority w:val="0"/>
    <w:rPr>
      <w:rFonts w:hint="eastAsia" w:ascii="宋体" w:hAnsi="宋体" w:eastAsia="宋体" w:cs="宋体"/>
      <w:color w:val="000000"/>
      <w:sz w:val="18"/>
      <w:szCs w:val="18"/>
      <w:u w:val="none"/>
    </w:rPr>
  </w:style>
  <w:style w:type="character" w:customStyle="1" w:styleId="27">
    <w:name w:val="font101"/>
    <w:basedOn w:val="10"/>
    <w:qFormat/>
    <w:uiPriority w:val="0"/>
    <w:rPr>
      <w:rFonts w:hint="eastAsia" w:ascii="宋体" w:hAnsi="宋体" w:eastAsia="宋体" w:cs="宋体"/>
      <w:color w:val="000000"/>
      <w:sz w:val="16"/>
      <w:szCs w:val="16"/>
      <w:u w:val="none"/>
    </w:rPr>
  </w:style>
  <w:style w:type="character" w:customStyle="1" w:styleId="28">
    <w:name w:val="font191"/>
    <w:basedOn w:val="10"/>
    <w:qFormat/>
    <w:uiPriority w:val="0"/>
    <w:rPr>
      <w:rFonts w:hint="eastAsia" w:ascii="宋体" w:hAnsi="宋体" w:eastAsia="宋体" w:cs="宋体"/>
      <w:color w:val="000000"/>
      <w:sz w:val="18"/>
      <w:szCs w:val="18"/>
      <w:u w:val="none"/>
    </w:rPr>
  </w:style>
  <w:style w:type="character" w:customStyle="1" w:styleId="29">
    <w:name w:val="font11"/>
    <w:basedOn w:val="10"/>
    <w:qFormat/>
    <w:uiPriority w:val="0"/>
    <w:rPr>
      <w:rFonts w:hint="eastAsia" w:ascii="宋体" w:hAnsi="宋体" w:eastAsia="宋体" w:cs="宋体"/>
      <w:color w:val="000000"/>
      <w:sz w:val="16"/>
      <w:szCs w:val="16"/>
      <w:u w:val="none"/>
    </w:rPr>
  </w:style>
  <w:style w:type="character" w:customStyle="1" w:styleId="30">
    <w:name w:val="font51"/>
    <w:basedOn w:val="10"/>
    <w:qFormat/>
    <w:uiPriority w:val="0"/>
    <w:rPr>
      <w:rFonts w:hint="eastAsia" w:ascii="宋体" w:hAnsi="宋体" w:eastAsia="宋体" w:cs="宋体"/>
      <w:color w:val="000000"/>
      <w:sz w:val="18"/>
      <w:szCs w:val="18"/>
      <w:u w:val="none"/>
    </w:rPr>
  </w:style>
  <w:style w:type="character" w:customStyle="1" w:styleId="31">
    <w:name w:val="font0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10688-2F88-D64F-9B55-9A0E21E504C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16</Pages>
  <Words>1406</Words>
  <Characters>8018</Characters>
  <Lines>66</Lines>
  <Paragraphs>18</Paragraphs>
  <TotalTime>47</TotalTime>
  <ScaleCrop>false</ScaleCrop>
  <LinksUpToDate>false</LinksUpToDate>
  <CharactersWithSpaces>9406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2019-10-22T01:19:00Z</dcterms:created>
  <dc:creator>cyp200@outlook.com</dc:creator>
  <cp:lastModifiedBy>h</cp:lastModifiedBy>
  <cp:lastPrinted>2020-10-13T09:16:00Z</cp:lastPrinted>
  <dcterms:modified xsi:type="dcterms:W3CDTF">2020-10-14T06:35:12Z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